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5C9C2" w14:textId="7EB2D104" w:rsidR="00767417" w:rsidRPr="00767417" w:rsidRDefault="00483E41" w:rsidP="00767417">
      <w:pPr>
        <w:spacing w:before="100" w:beforeAutospacing="1"/>
        <w:ind w:left="7088" w:hanging="7088"/>
        <w:rPr>
          <w:rFonts w:ascii="Times New Roman" w:eastAsia="Times New Roman" w:hAnsi="Times New Roman"/>
          <w:b/>
          <w:bCs/>
          <w:color w:val="000000"/>
          <w:kern w:val="0"/>
          <w:sz w:val="24"/>
          <w:lang w:eastAsia="cs-CZ"/>
          <w14:ligatures w14:val="none"/>
        </w:rPr>
      </w:pPr>
      <w:r>
        <w:rPr>
          <w:rFonts w:ascii="Times New Roman" w:eastAsia="Times New Roman" w:hAnsi="Times New Roman"/>
          <w:noProof/>
          <w:color w:val="000000"/>
          <w:kern w:val="0"/>
          <w:sz w:val="24"/>
          <w:lang w:eastAsia="cs-CZ"/>
        </w:rPr>
        <w:drawing>
          <wp:inline distT="0" distB="0" distL="0" distR="0" wp14:anchorId="214133E2" wp14:editId="7EC4A891">
            <wp:extent cx="1424305" cy="563526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4232" cy="57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7417">
        <w:rPr>
          <w:rFonts w:ascii="Times New Roman" w:eastAsia="Times New Roman" w:hAnsi="Times New Roman"/>
          <w:color w:val="000000"/>
          <w:kern w:val="0"/>
          <w:sz w:val="24"/>
          <w:lang w:eastAsia="cs-CZ"/>
          <w14:ligatures w14:val="none"/>
        </w:rPr>
        <w:t xml:space="preserve">                                            </w:t>
      </w:r>
      <w:r>
        <w:rPr>
          <w:rFonts w:ascii="Times New Roman" w:eastAsia="Times New Roman" w:hAnsi="Times New Roman"/>
          <w:color w:val="000000"/>
          <w:kern w:val="0"/>
          <w:sz w:val="24"/>
          <w:lang w:eastAsia="cs-CZ"/>
          <w14:ligatures w14:val="none"/>
        </w:rPr>
        <w:t xml:space="preserve">                   </w:t>
      </w:r>
      <w:r w:rsidR="00767417" w:rsidRPr="00483E41">
        <w:rPr>
          <w:rFonts w:ascii="Times New Roman" w:eastAsia="Times New Roman" w:hAnsi="Times New Roman"/>
          <w:b/>
          <w:bCs/>
          <w:color w:val="000000"/>
          <w:kern w:val="0"/>
          <w:szCs w:val="20"/>
          <w:lang w:eastAsia="cs-CZ"/>
          <w14:ligatures w14:val="none"/>
        </w:rPr>
        <w:t>ORLEN Projekt Česká republika s.r.o.</w:t>
      </w:r>
    </w:p>
    <w:p w14:paraId="0BE9D6DF" w14:textId="23E023E4" w:rsidR="00767417" w:rsidRPr="00767417" w:rsidRDefault="00767417" w:rsidP="00767417">
      <w:pPr>
        <w:pBdr>
          <w:top w:val="single" w:sz="12" w:space="1" w:color="000000"/>
        </w:pBdr>
        <w:spacing w:before="100" w:beforeAutospacing="1"/>
        <w:rPr>
          <w:rFonts w:ascii="Times New Roman" w:eastAsia="Times New Roman" w:hAnsi="Times New Roman"/>
          <w:color w:val="000000"/>
          <w:kern w:val="0"/>
          <w:sz w:val="24"/>
          <w:lang w:eastAsia="cs-CZ"/>
          <w14:ligatures w14:val="none"/>
        </w:rPr>
      </w:pPr>
    </w:p>
    <w:p w14:paraId="04B8A353" w14:textId="7664BE01" w:rsidR="004268A1" w:rsidRDefault="00E733BD" w:rsidP="00767417">
      <w:pPr>
        <w:pStyle w:val="Normlnweb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ŽÁDOST O NABÍDKU PRO VÝBĚR DODAVATELE</w:t>
      </w:r>
    </w:p>
    <w:p w14:paraId="454D304F" w14:textId="77777777" w:rsidR="00643742" w:rsidRPr="00FA1C5F" w:rsidRDefault="00643742" w:rsidP="00643742">
      <w:pPr>
        <w:spacing w:after="120"/>
        <w:rPr>
          <w:rFonts w:cs="Arial"/>
          <w:color w:val="000000"/>
          <w:szCs w:val="20"/>
        </w:rPr>
      </w:pPr>
      <w:r w:rsidRPr="00FA1C5F">
        <w:rPr>
          <w:rFonts w:cs="Arial"/>
          <w:color w:val="000000"/>
          <w:szCs w:val="20"/>
        </w:rPr>
        <w:t>Dovolujeme si Vás pozvat k účasti v poptávkovém řízení, které se uskuteční elektronickou formou.</w:t>
      </w:r>
    </w:p>
    <w:p w14:paraId="321427A1" w14:textId="16615015" w:rsidR="004268A1" w:rsidRPr="00144B1A" w:rsidRDefault="005E6094" w:rsidP="00187F5B">
      <w:pPr>
        <w:pStyle w:val="Odstavecseseznamem"/>
        <w:numPr>
          <w:ilvl w:val="0"/>
          <w:numId w:val="9"/>
        </w:numPr>
        <w:ind w:left="284" w:hanging="284"/>
        <w:rPr>
          <w:rFonts w:cs="Arial"/>
          <w:b/>
          <w:szCs w:val="20"/>
          <w:lang w:eastAsia="en-US"/>
        </w:rPr>
      </w:pPr>
      <w:r w:rsidRPr="00144B1A">
        <w:rPr>
          <w:rFonts w:cs="Arial"/>
          <w:b/>
          <w:szCs w:val="20"/>
          <w:lang w:eastAsia="en-US"/>
        </w:rPr>
        <w:t>Zadavatel</w:t>
      </w:r>
      <w:r w:rsidR="00187F5B" w:rsidRPr="00144B1A">
        <w:rPr>
          <w:rFonts w:cs="Arial"/>
          <w:b/>
          <w:szCs w:val="20"/>
          <w:lang w:eastAsia="en-US"/>
        </w:rPr>
        <w:t>:</w:t>
      </w:r>
      <w:r w:rsidR="00643742" w:rsidRPr="00144B1A">
        <w:rPr>
          <w:rFonts w:cs="Arial"/>
          <w:b/>
          <w:szCs w:val="20"/>
          <w:lang w:eastAsia="en-US"/>
        </w:rPr>
        <w:tab/>
      </w:r>
      <w:r w:rsidR="00187F5B" w:rsidRPr="00144B1A">
        <w:rPr>
          <w:rFonts w:cs="Arial"/>
          <w:b/>
          <w:szCs w:val="20"/>
          <w:lang w:eastAsia="en-US"/>
        </w:rPr>
        <w:t>ORLEN Projekt Česká republika s.r.o.</w:t>
      </w:r>
      <w:r w:rsidR="0025635C" w:rsidRPr="00144B1A">
        <w:rPr>
          <w:rFonts w:cs="Arial"/>
          <w:b/>
          <w:szCs w:val="20"/>
          <w:lang w:eastAsia="en-US"/>
        </w:rPr>
        <w:t xml:space="preserve"> (dále jen OPČR)</w:t>
      </w:r>
    </w:p>
    <w:p w14:paraId="604DA933" w14:textId="33947748" w:rsidR="00187F5B" w:rsidRPr="00084648" w:rsidRDefault="00187F5B" w:rsidP="00FD05BC">
      <w:pPr>
        <w:autoSpaceDE w:val="0"/>
        <w:autoSpaceDN w:val="0"/>
        <w:adjustRightInd w:val="0"/>
        <w:spacing w:before="0"/>
        <w:rPr>
          <w:rFonts w:cs="Arial"/>
          <w:kern w:val="0"/>
          <w:szCs w:val="20"/>
          <w:u w:val="single"/>
          <w:lang w:eastAsia="en-US"/>
        </w:rPr>
      </w:pPr>
    </w:p>
    <w:p w14:paraId="778789C8" w14:textId="7309FE8E" w:rsidR="00187F5B" w:rsidRPr="00084648" w:rsidRDefault="00187F5B" w:rsidP="00187F5B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kern w:val="0"/>
          <w:szCs w:val="20"/>
          <w:lang w:eastAsia="en-US"/>
        </w:rPr>
      </w:pPr>
      <w:r w:rsidRPr="00084648">
        <w:rPr>
          <w:rFonts w:cs="Arial"/>
          <w:b/>
          <w:bCs/>
          <w:kern w:val="0"/>
          <w:szCs w:val="20"/>
          <w:lang w:eastAsia="en-US"/>
        </w:rPr>
        <w:t>Projekt:</w:t>
      </w:r>
      <w:r w:rsidR="00643742">
        <w:rPr>
          <w:rFonts w:cs="Arial"/>
          <w:b/>
          <w:bCs/>
          <w:kern w:val="0"/>
          <w:szCs w:val="20"/>
          <w:lang w:eastAsia="en-US"/>
        </w:rPr>
        <w:tab/>
        <w:t>24KOGO KD 21024 Optimalization GOHT</w:t>
      </w:r>
    </w:p>
    <w:p w14:paraId="586B8024" w14:textId="3878F20C" w:rsidR="00187F5B" w:rsidRPr="00084648" w:rsidRDefault="00187F5B" w:rsidP="00187F5B">
      <w:pPr>
        <w:autoSpaceDE w:val="0"/>
        <w:autoSpaceDN w:val="0"/>
        <w:adjustRightInd w:val="0"/>
        <w:spacing w:before="0"/>
        <w:rPr>
          <w:rFonts w:cs="Arial"/>
          <w:kern w:val="0"/>
          <w:szCs w:val="20"/>
          <w:lang w:eastAsia="en-US"/>
        </w:rPr>
      </w:pPr>
    </w:p>
    <w:p w14:paraId="12EA8530" w14:textId="1393B43E" w:rsidR="00187F5B" w:rsidRPr="00643742" w:rsidRDefault="00187F5B" w:rsidP="002563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kern w:val="0"/>
          <w:szCs w:val="20"/>
          <w:lang w:eastAsia="en-US"/>
        </w:rPr>
      </w:pPr>
      <w:r w:rsidRPr="00643742">
        <w:rPr>
          <w:rFonts w:cs="Arial"/>
          <w:b/>
          <w:kern w:val="0"/>
          <w:szCs w:val="20"/>
          <w:lang w:eastAsia="en-US"/>
        </w:rPr>
        <w:t>Místo realizace projektu:</w:t>
      </w:r>
      <w:r w:rsidR="00643742">
        <w:rPr>
          <w:rFonts w:cs="Arial"/>
          <w:b/>
          <w:kern w:val="0"/>
          <w:szCs w:val="20"/>
          <w:lang w:eastAsia="en-US"/>
        </w:rPr>
        <w:tab/>
      </w:r>
      <w:r w:rsidR="00643742" w:rsidRPr="00643742">
        <w:rPr>
          <w:rFonts w:cs="Arial"/>
          <w:b/>
          <w:kern w:val="0"/>
          <w:sz w:val="18"/>
          <w:szCs w:val="18"/>
          <w:lang w:eastAsia="en-US"/>
        </w:rPr>
        <w:t>ORLEN Unipetrol RPA s.r.o. Kralupy nad Vltavou, Česká republika</w:t>
      </w:r>
    </w:p>
    <w:p w14:paraId="259E8B6C" w14:textId="77777777" w:rsidR="00187F5B" w:rsidRPr="00643742" w:rsidRDefault="00187F5B" w:rsidP="00FD05BC">
      <w:pPr>
        <w:autoSpaceDE w:val="0"/>
        <w:autoSpaceDN w:val="0"/>
        <w:adjustRightInd w:val="0"/>
        <w:spacing w:before="0"/>
        <w:rPr>
          <w:rFonts w:cs="Arial"/>
          <w:kern w:val="0"/>
          <w:szCs w:val="20"/>
          <w:u w:val="single"/>
          <w:lang w:eastAsia="en-US"/>
        </w:rPr>
      </w:pPr>
    </w:p>
    <w:p w14:paraId="6C9FC9E8" w14:textId="28DEF629" w:rsidR="00FD05BC" w:rsidRPr="00643742" w:rsidRDefault="00187F5B" w:rsidP="00187F5B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kern w:val="0"/>
          <w:szCs w:val="20"/>
          <w:lang w:eastAsia="en-US"/>
        </w:rPr>
      </w:pPr>
      <w:r w:rsidRPr="00643742">
        <w:rPr>
          <w:rFonts w:cs="Arial"/>
          <w:b/>
          <w:kern w:val="0"/>
          <w:szCs w:val="20"/>
          <w:lang w:eastAsia="en-US"/>
        </w:rPr>
        <w:t>Termín předložení nabídky:</w:t>
      </w:r>
      <w:r w:rsidR="00643742">
        <w:rPr>
          <w:rFonts w:cs="Arial"/>
          <w:b/>
          <w:kern w:val="0"/>
          <w:szCs w:val="20"/>
          <w:lang w:eastAsia="en-US"/>
        </w:rPr>
        <w:tab/>
      </w:r>
      <w:r w:rsidR="00527069">
        <w:rPr>
          <w:rFonts w:cs="Arial"/>
          <w:b/>
          <w:kern w:val="0"/>
          <w:szCs w:val="20"/>
          <w:lang w:eastAsia="en-US"/>
        </w:rPr>
        <w:t>jak je uvedeno v platformě Connect</w:t>
      </w:r>
    </w:p>
    <w:p w14:paraId="4911AECF" w14:textId="726F7A1F" w:rsidR="00FD05BC" w:rsidRPr="00643742" w:rsidRDefault="00FD05BC" w:rsidP="00FD05BC">
      <w:pPr>
        <w:autoSpaceDE w:val="0"/>
        <w:autoSpaceDN w:val="0"/>
        <w:adjustRightInd w:val="0"/>
        <w:spacing w:before="0"/>
        <w:rPr>
          <w:rFonts w:cs="Arial"/>
          <w:b/>
          <w:bCs/>
          <w:kern w:val="0"/>
          <w:szCs w:val="20"/>
          <w:lang w:eastAsia="en-US"/>
        </w:rPr>
      </w:pPr>
    </w:p>
    <w:p w14:paraId="39ACE15C" w14:textId="7AEB134E" w:rsidR="00187F5B" w:rsidRPr="00643742" w:rsidRDefault="00187F5B" w:rsidP="00187F5B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bCs/>
          <w:kern w:val="0"/>
          <w:szCs w:val="20"/>
          <w:lang w:eastAsia="en-US"/>
        </w:rPr>
      </w:pPr>
      <w:r w:rsidRPr="00643742">
        <w:rPr>
          <w:rFonts w:cs="Arial"/>
          <w:b/>
          <w:bCs/>
          <w:kern w:val="0"/>
          <w:szCs w:val="20"/>
          <w:lang w:eastAsia="en-US"/>
        </w:rPr>
        <w:t xml:space="preserve">Předmět </w:t>
      </w:r>
      <w:r w:rsidR="00B50B45" w:rsidRPr="00643742">
        <w:rPr>
          <w:rFonts w:cs="Arial"/>
          <w:b/>
          <w:bCs/>
          <w:kern w:val="0"/>
          <w:szCs w:val="20"/>
          <w:lang w:eastAsia="en-US"/>
        </w:rPr>
        <w:t>soutěže</w:t>
      </w:r>
      <w:r w:rsidRPr="00643742">
        <w:rPr>
          <w:rFonts w:cs="Arial"/>
          <w:b/>
          <w:bCs/>
          <w:kern w:val="0"/>
          <w:szCs w:val="20"/>
          <w:lang w:eastAsia="en-US"/>
        </w:rPr>
        <w:t>:</w:t>
      </w:r>
      <w:r w:rsidR="00643742">
        <w:rPr>
          <w:rFonts w:cs="Arial"/>
          <w:b/>
          <w:bCs/>
          <w:kern w:val="0"/>
          <w:szCs w:val="20"/>
          <w:lang w:eastAsia="en-US"/>
        </w:rPr>
        <w:tab/>
      </w:r>
      <w:r w:rsidR="00527069">
        <w:rPr>
          <w:rFonts w:cs="Arial"/>
          <w:b/>
          <w:bCs/>
          <w:kern w:val="0"/>
          <w:szCs w:val="20"/>
          <w:lang w:eastAsia="en-US"/>
        </w:rPr>
        <w:t>dodávka kabelu BELDEN typ 3106A 1x2+1 bez armování v délce 1 700m. Preferujeme dodávku v maximálních délkách dle přiložené technické specifikace a datasheetu</w:t>
      </w:r>
      <w:r w:rsidR="00C07A29">
        <w:rPr>
          <w:rFonts w:cs="Arial"/>
          <w:b/>
          <w:bCs/>
          <w:kern w:val="0"/>
          <w:szCs w:val="20"/>
          <w:lang w:eastAsia="en-US"/>
        </w:rPr>
        <w:t>. Nebo ekvivalent dle technické specifikace</w:t>
      </w:r>
    </w:p>
    <w:p w14:paraId="4BE96BB2" w14:textId="77777777" w:rsidR="0025635C" w:rsidRPr="00084648" w:rsidRDefault="0025635C" w:rsidP="0025635C">
      <w:pPr>
        <w:pStyle w:val="Odstavecseseznamem"/>
        <w:rPr>
          <w:rFonts w:cs="Arial"/>
          <w:b/>
          <w:bCs/>
          <w:kern w:val="0"/>
          <w:szCs w:val="20"/>
          <w:lang w:eastAsia="en-US"/>
        </w:rPr>
      </w:pPr>
    </w:p>
    <w:p w14:paraId="78036DDE" w14:textId="2FDBF3FA" w:rsidR="00E733BD" w:rsidRPr="00084648" w:rsidRDefault="00E733BD" w:rsidP="00187F5B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bCs/>
          <w:kern w:val="0"/>
          <w:szCs w:val="20"/>
          <w:lang w:eastAsia="en-US"/>
        </w:rPr>
      </w:pPr>
      <w:r w:rsidRPr="00084648">
        <w:rPr>
          <w:rFonts w:cs="Arial"/>
          <w:b/>
          <w:bCs/>
          <w:kern w:val="0"/>
          <w:szCs w:val="20"/>
          <w:lang w:eastAsia="en-US"/>
        </w:rPr>
        <w:t>Zadávací podmínky</w:t>
      </w:r>
    </w:p>
    <w:p w14:paraId="37911E21" w14:textId="77777777" w:rsidR="00E733BD" w:rsidRPr="00084648" w:rsidRDefault="00E733BD" w:rsidP="00E733BD">
      <w:pPr>
        <w:pStyle w:val="Odstavecseseznamem"/>
        <w:rPr>
          <w:rFonts w:cs="Arial"/>
          <w:b/>
          <w:bCs/>
          <w:kern w:val="0"/>
          <w:szCs w:val="20"/>
          <w:lang w:eastAsia="en-US"/>
        </w:rPr>
      </w:pPr>
    </w:p>
    <w:p w14:paraId="66A9EDE8" w14:textId="77777777" w:rsidR="00E733BD" w:rsidRPr="00643742" w:rsidRDefault="00E733BD" w:rsidP="003A210C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0" w:line="360" w:lineRule="auto"/>
        <w:ind w:left="567" w:hanging="283"/>
        <w:rPr>
          <w:rFonts w:cs="Arial"/>
          <w:bCs/>
          <w:kern w:val="0"/>
          <w:szCs w:val="20"/>
          <w:lang w:eastAsia="en-US"/>
        </w:rPr>
      </w:pPr>
      <w:r w:rsidRPr="00643742">
        <w:rPr>
          <w:rFonts w:cs="Arial"/>
          <w:bCs/>
          <w:kern w:val="0"/>
          <w:szCs w:val="20"/>
          <w:lang w:eastAsia="en-US"/>
        </w:rPr>
        <w:t>Platnost nabídky min. 3 měsíce od obdržení nabídky</w:t>
      </w:r>
    </w:p>
    <w:p w14:paraId="70E51E88" w14:textId="76E0F5AF" w:rsidR="00E733BD" w:rsidRDefault="00E733BD" w:rsidP="003A210C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0" w:line="360" w:lineRule="auto"/>
        <w:ind w:left="567" w:hanging="283"/>
        <w:rPr>
          <w:rFonts w:cs="Arial"/>
          <w:bCs/>
          <w:kern w:val="0"/>
          <w:szCs w:val="20"/>
          <w:lang w:eastAsia="en-US"/>
        </w:rPr>
      </w:pPr>
      <w:r w:rsidRPr="00643742">
        <w:rPr>
          <w:rFonts w:cs="Arial"/>
          <w:bCs/>
          <w:kern w:val="0"/>
          <w:szCs w:val="20"/>
          <w:lang w:eastAsia="en-US"/>
        </w:rPr>
        <w:t>Požadov</w:t>
      </w:r>
      <w:r w:rsidR="002B1D7E" w:rsidRPr="00643742">
        <w:rPr>
          <w:rFonts w:cs="Arial"/>
          <w:bCs/>
          <w:kern w:val="0"/>
          <w:szCs w:val="20"/>
          <w:lang w:eastAsia="en-US"/>
        </w:rPr>
        <w:t xml:space="preserve">aný termín plnění : dodávka do </w:t>
      </w:r>
      <w:r w:rsidR="00643742">
        <w:rPr>
          <w:rFonts w:cs="Arial"/>
          <w:bCs/>
          <w:kern w:val="0"/>
          <w:szCs w:val="20"/>
          <w:lang w:eastAsia="en-US"/>
        </w:rPr>
        <w:t>20.02.202</w:t>
      </w:r>
      <w:r w:rsidR="002722DD">
        <w:rPr>
          <w:rFonts w:cs="Arial"/>
          <w:bCs/>
          <w:kern w:val="0"/>
          <w:szCs w:val="20"/>
          <w:lang w:eastAsia="en-US"/>
        </w:rPr>
        <w:t>6</w:t>
      </w:r>
      <w:r w:rsidRPr="00643742">
        <w:rPr>
          <w:rFonts w:cs="Arial"/>
          <w:bCs/>
          <w:kern w:val="0"/>
          <w:szCs w:val="20"/>
          <w:lang w:eastAsia="en-US"/>
        </w:rPr>
        <w:t xml:space="preserve"> </w:t>
      </w:r>
    </w:p>
    <w:p w14:paraId="16FD05B3" w14:textId="563E5775" w:rsidR="00E733BD" w:rsidRPr="00643742" w:rsidRDefault="00E733BD" w:rsidP="003A210C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0" w:line="360" w:lineRule="auto"/>
        <w:ind w:left="567" w:hanging="283"/>
        <w:rPr>
          <w:rFonts w:cs="Arial"/>
          <w:bCs/>
          <w:kern w:val="0"/>
          <w:szCs w:val="20"/>
          <w:lang w:eastAsia="en-US"/>
        </w:rPr>
      </w:pPr>
      <w:r w:rsidRPr="00643742">
        <w:rPr>
          <w:rFonts w:cs="Arial"/>
          <w:bCs/>
          <w:kern w:val="0"/>
          <w:szCs w:val="20"/>
          <w:lang w:eastAsia="en-US"/>
        </w:rPr>
        <w:t>Dodací podmínky</w:t>
      </w:r>
      <w:r w:rsidR="003A210C" w:rsidRPr="00643742">
        <w:rPr>
          <w:rFonts w:cs="Arial"/>
          <w:bCs/>
          <w:kern w:val="0"/>
          <w:szCs w:val="20"/>
          <w:lang w:eastAsia="en-US"/>
        </w:rPr>
        <w:t>:</w:t>
      </w:r>
      <w:r w:rsidRPr="00643742">
        <w:rPr>
          <w:rFonts w:cs="Arial"/>
          <w:bCs/>
          <w:kern w:val="0"/>
          <w:szCs w:val="20"/>
          <w:lang w:eastAsia="en-US"/>
        </w:rPr>
        <w:t xml:space="preserve"> DAP ORLEN Unipetrol RPA, rafinerie Kralupy nad Vltavou (dopravné v ceně)</w:t>
      </w:r>
    </w:p>
    <w:p w14:paraId="215DB648" w14:textId="73101A5D" w:rsidR="00E733BD" w:rsidRPr="00643742" w:rsidRDefault="00E733BD" w:rsidP="003A210C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0" w:line="360" w:lineRule="auto"/>
        <w:ind w:left="567" w:hanging="283"/>
        <w:rPr>
          <w:rFonts w:cs="Arial"/>
          <w:bCs/>
          <w:kern w:val="0"/>
          <w:szCs w:val="20"/>
          <w:lang w:eastAsia="en-US"/>
        </w:rPr>
      </w:pPr>
      <w:r w:rsidRPr="00643742">
        <w:rPr>
          <w:rFonts w:cs="Arial"/>
          <w:bCs/>
          <w:kern w:val="0"/>
          <w:szCs w:val="20"/>
          <w:lang w:eastAsia="en-US"/>
        </w:rPr>
        <w:t xml:space="preserve">Platební podmínky (pokud nebude později dohodnuto jinak): </w:t>
      </w:r>
    </w:p>
    <w:p w14:paraId="2326A779" w14:textId="47B4A08E" w:rsidR="00E733BD" w:rsidRDefault="00527069" w:rsidP="00084648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0" w:line="360" w:lineRule="auto"/>
        <w:ind w:hanging="295"/>
        <w:rPr>
          <w:rFonts w:cs="Arial"/>
          <w:bCs/>
          <w:kern w:val="0"/>
          <w:szCs w:val="20"/>
          <w:lang w:eastAsia="en-US"/>
        </w:rPr>
      </w:pPr>
      <w:r>
        <w:rPr>
          <w:rFonts w:cs="Arial"/>
          <w:bCs/>
          <w:kern w:val="0"/>
          <w:szCs w:val="20"/>
          <w:lang w:eastAsia="en-US"/>
        </w:rPr>
        <w:t>100</w:t>
      </w:r>
      <w:r w:rsidR="00E733BD" w:rsidRPr="00643742">
        <w:rPr>
          <w:rFonts w:cs="Arial"/>
          <w:bCs/>
          <w:kern w:val="0"/>
          <w:szCs w:val="20"/>
          <w:lang w:eastAsia="en-US"/>
        </w:rPr>
        <w:t>% fakturace po dodání</w:t>
      </w:r>
    </w:p>
    <w:p w14:paraId="475EB3CB" w14:textId="70DFCC22" w:rsidR="00E733BD" w:rsidRPr="00643742" w:rsidRDefault="00E733BD" w:rsidP="00084648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0" w:line="360" w:lineRule="auto"/>
        <w:ind w:hanging="295"/>
        <w:rPr>
          <w:rFonts w:cs="Arial"/>
          <w:bCs/>
          <w:kern w:val="0"/>
          <w:szCs w:val="20"/>
          <w:lang w:eastAsia="en-US"/>
        </w:rPr>
      </w:pPr>
      <w:r w:rsidRPr="00643742">
        <w:rPr>
          <w:rFonts w:cs="Arial"/>
          <w:bCs/>
          <w:kern w:val="0"/>
          <w:szCs w:val="20"/>
          <w:lang w:eastAsia="en-US"/>
        </w:rPr>
        <w:t>splatnost faktur 60 dní</w:t>
      </w:r>
    </w:p>
    <w:p w14:paraId="67FC7841" w14:textId="6CB79E6F" w:rsidR="00E733BD" w:rsidRPr="00643742" w:rsidRDefault="00E733BD" w:rsidP="003112A6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0" w:line="360" w:lineRule="auto"/>
        <w:ind w:left="567" w:hanging="283"/>
        <w:rPr>
          <w:rFonts w:cs="Arial"/>
          <w:bCs/>
          <w:kern w:val="0"/>
          <w:szCs w:val="20"/>
          <w:lang w:eastAsia="en-US"/>
        </w:rPr>
      </w:pPr>
      <w:r w:rsidRPr="00643742">
        <w:rPr>
          <w:rFonts w:cs="Arial"/>
          <w:bCs/>
          <w:kern w:val="0"/>
          <w:szCs w:val="20"/>
          <w:lang w:eastAsia="en-US"/>
        </w:rPr>
        <w:t>Záruční lhůta: 24 měsíců</w:t>
      </w:r>
      <w:r w:rsidR="003112A6" w:rsidRPr="00643742">
        <w:rPr>
          <w:rFonts w:cs="Arial"/>
          <w:bCs/>
          <w:kern w:val="0"/>
          <w:szCs w:val="20"/>
          <w:lang w:eastAsia="en-US"/>
        </w:rPr>
        <w:t xml:space="preserve"> od PAC technologického celku, maximálně však 36 měsíců</w:t>
      </w:r>
      <w:r w:rsidRPr="00643742">
        <w:rPr>
          <w:rFonts w:cs="Arial"/>
          <w:bCs/>
          <w:kern w:val="0"/>
          <w:szCs w:val="20"/>
          <w:lang w:eastAsia="en-US"/>
        </w:rPr>
        <w:t xml:space="preserve"> od dodání</w:t>
      </w:r>
    </w:p>
    <w:p w14:paraId="5B9E4D33" w14:textId="4ACB9B12" w:rsidR="00E733BD" w:rsidRPr="00643742" w:rsidRDefault="00643742" w:rsidP="003112A6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0" w:line="360" w:lineRule="auto"/>
        <w:ind w:left="567" w:hanging="283"/>
        <w:rPr>
          <w:rFonts w:cs="Arial"/>
          <w:bCs/>
          <w:kern w:val="0"/>
          <w:szCs w:val="20"/>
          <w:lang w:eastAsia="en-US"/>
        </w:rPr>
      </w:pPr>
      <w:r>
        <w:rPr>
          <w:rFonts w:cs="Arial"/>
          <w:bCs/>
          <w:kern w:val="0"/>
          <w:szCs w:val="20"/>
          <w:lang w:eastAsia="en-US"/>
        </w:rPr>
        <w:t>Dokumentace: 2</w:t>
      </w:r>
      <w:r w:rsidR="00E733BD" w:rsidRPr="00643742">
        <w:rPr>
          <w:rFonts w:cs="Arial"/>
          <w:bCs/>
          <w:kern w:val="0"/>
          <w:szCs w:val="20"/>
          <w:lang w:eastAsia="en-US"/>
        </w:rPr>
        <w:t>x papírově + 1x elektronicky, případně na flash disku, CD</w:t>
      </w:r>
    </w:p>
    <w:p w14:paraId="34CBEC57" w14:textId="7D3A41F6" w:rsidR="00EC09B1" w:rsidRDefault="00EC09B1" w:rsidP="00EC09B1">
      <w:pPr>
        <w:pStyle w:val="Odstavecseseznamem"/>
        <w:numPr>
          <w:ilvl w:val="0"/>
          <w:numId w:val="23"/>
        </w:numPr>
        <w:ind w:left="567" w:hanging="283"/>
        <w:rPr>
          <w:rFonts w:cs="Arial"/>
          <w:bCs/>
          <w:kern w:val="0"/>
          <w:szCs w:val="20"/>
          <w:lang w:eastAsia="en-US"/>
        </w:rPr>
      </w:pPr>
      <w:r w:rsidRPr="00EC09B1">
        <w:rPr>
          <w:rFonts w:cs="Arial"/>
          <w:bCs/>
          <w:kern w:val="0"/>
          <w:szCs w:val="20"/>
          <w:lang w:eastAsia="en-US"/>
        </w:rPr>
        <w:t>Smluvní pokuty: 0.2% z celkové smluvní ceny za každý den prodlení, maximálně však 20% z celkové smluvní ceny.</w:t>
      </w:r>
    </w:p>
    <w:p w14:paraId="369AC593" w14:textId="77777777" w:rsidR="00E733BD" w:rsidRPr="00084648" w:rsidRDefault="00E733BD" w:rsidP="00E733BD">
      <w:pPr>
        <w:pStyle w:val="Odstavecseseznamem"/>
        <w:rPr>
          <w:rFonts w:cs="Arial"/>
          <w:b/>
          <w:bCs/>
          <w:kern w:val="0"/>
          <w:szCs w:val="20"/>
          <w:lang w:eastAsia="en-US"/>
        </w:rPr>
      </w:pPr>
    </w:p>
    <w:p w14:paraId="14692757" w14:textId="215AAEE2" w:rsidR="003112A6" w:rsidRPr="00084648" w:rsidRDefault="003112A6" w:rsidP="00187F5B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bCs/>
          <w:kern w:val="0"/>
          <w:szCs w:val="20"/>
          <w:lang w:eastAsia="en-US"/>
        </w:rPr>
      </w:pPr>
      <w:r w:rsidRPr="00084648">
        <w:rPr>
          <w:rFonts w:cs="Arial"/>
          <w:b/>
          <w:bCs/>
          <w:kern w:val="0"/>
          <w:szCs w:val="20"/>
          <w:lang w:eastAsia="en-US"/>
        </w:rPr>
        <w:t>Poskytnutá dokumentace k výběrovému řízení</w:t>
      </w:r>
    </w:p>
    <w:p w14:paraId="7DF41C02" w14:textId="34847642" w:rsidR="003112A6" w:rsidRPr="00084648" w:rsidRDefault="003112A6" w:rsidP="003112A6">
      <w:pPr>
        <w:spacing w:before="0"/>
        <w:ind w:left="720"/>
        <w:jc w:val="both"/>
        <w:rPr>
          <w:rFonts w:cs="Arial"/>
          <w:szCs w:val="20"/>
        </w:rPr>
      </w:pPr>
    </w:p>
    <w:p w14:paraId="18E37AA8" w14:textId="40099BF2" w:rsidR="003112A6" w:rsidRPr="00084648" w:rsidRDefault="003112A6" w:rsidP="003112A6">
      <w:pPr>
        <w:numPr>
          <w:ilvl w:val="0"/>
          <w:numId w:val="24"/>
        </w:numPr>
        <w:spacing w:before="0"/>
        <w:jc w:val="both"/>
        <w:rPr>
          <w:rFonts w:cs="Arial"/>
          <w:szCs w:val="20"/>
          <w:u w:val="single"/>
        </w:rPr>
      </w:pPr>
      <w:r w:rsidRPr="00084648">
        <w:rPr>
          <w:rFonts w:cs="Arial"/>
          <w:szCs w:val="20"/>
        </w:rPr>
        <w:t>Technická specifikace</w:t>
      </w:r>
      <w:r w:rsidR="00527069">
        <w:rPr>
          <w:rFonts w:cs="Arial"/>
          <w:szCs w:val="20"/>
        </w:rPr>
        <w:t xml:space="preserve"> – BELDEN cable type 3106A and technical datasheet</w:t>
      </w:r>
    </w:p>
    <w:p w14:paraId="69E5314E" w14:textId="271CE469" w:rsidR="003112A6" w:rsidRPr="00643742" w:rsidRDefault="005C4B71" w:rsidP="003112A6">
      <w:pPr>
        <w:numPr>
          <w:ilvl w:val="0"/>
          <w:numId w:val="24"/>
        </w:numPr>
        <w:spacing w:before="0"/>
        <w:jc w:val="both"/>
        <w:rPr>
          <w:rFonts w:cs="Arial"/>
          <w:szCs w:val="20"/>
          <w:u w:val="single"/>
        </w:rPr>
      </w:pPr>
      <w:r>
        <w:rPr>
          <w:rFonts w:cs="Arial"/>
          <w:szCs w:val="20"/>
        </w:rPr>
        <w:t>P</w:t>
      </w:r>
      <w:r w:rsidR="00EC09B1">
        <w:rPr>
          <w:rFonts w:cs="Arial"/>
          <w:szCs w:val="20"/>
        </w:rPr>
        <w:t>řílohy Objednávky, nabízející potvrdí akceptaci Všeobecných obchodních podmínek</w:t>
      </w:r>
      <w:r>
        <w:rPr>
          <w:rFonts w:cs="Arial"/>
          <w:szCs w:val="20"/>
        </w:rPr>
        <w:t xml:space="preserve"> uveřejněných na webových stránkách </w:t>
      </w:r>
      <w:hyperlink r:id="rId8" w:history="1">
        <w:r>
          <w:rPr>
            <w:rStyle w:val="Hypertextovodkaz"/>
          </w:rPr>
          <w:t>ORLEN Unipetrol RPA</w:t>
        </w:r>
      </w:hyperlink>
    </w:p>
    <w:p w14:paraId="18A178F8" w14:textId="77777777" w:rsidR="003112A6" w:rsidRPr="009A1D50" w:rsidRDefault="003112A6" w:rsidP="003112A6">
      <w:pPr>
        <w:numPr>
          <w:ilvl w:val="0"/>
          <w:numId w:val="24"/>
        </w:numPr>
        <w:spacing w:before="0"/>
        <w:jc w:val="both"/>
        <w:rPr>
          <w:rFonts w:cs="Arial"/>
          <w:szCs w:val="20"/>
        </w:rPr>
      </w:pPr>
      <w:r w:rsidRPr="009A1D50">
        <w:rPr>
          <w:rFonts w:cs="Arial"/>
          <w:szCs w:val="20"/>
        </w:rPr>
        <w:t xml:space="preserve">Formulář Právně závazné prohlášení uchazeče </w:t>
      </w:r>
    </w:p>
    <w:p w14:paraId="05AA90B3" w14:textId="77777777" w:rsidR="003112A6" w:rsidRPr="009A1D50" w:rsidRDefault="003112A6" w:rsidP="003112A6">
      <w:pPr>
        <w:pStyle w:val="Odstavecseseznamem"/>
        <w:numPr>
          <w:ilvl w:val="0"/>
          <w:numId w:val="24"/>
        </w:numPr>
        <w:spacing w:before="0"/>
        <w:contextualSpacing w:val="0"/>
        <w:jc w:val="both"/>
        <w:rPr>
          <w:rFonts w:cs="Arial"/>
          <w:szCs w:val="20"/>
        </w:rPr>
      </w:pPr>
      <w:r w:rsidRPr="009A1D50">
        <w:rPr>
          <w:rFonts w:cs="Arial"/>
          <w:szCs w:val="20"/>
        </w:rPr>
        <w:t>Formulář Prohlášení o Skutečném Vlastníkovi</w:t>
      </w:r>
    </w:p>
    <w:p w14:paraId="7B7DC4E4" w14:textId="77777777" w:rsidR="003112A6" w:rsidRPr="009A1D50" w:rsidRDefault="003112A6" w:rsidP="003112A6">
      <w:pPr>
        <w:pStyle w:val="Odstavecseseznamem"/>
        <w:numPr>
          <w:ilvl w:val="0"/>
          <w:numId w:val="24"/>
        </w:numPr>
        <w:spacing w:before="0"/>
        <w:contextualSpacing w:val="0"/>
        <w:jc w:val="both"/>
        <w:rPr>
          <w:rFonts w:cs="Arial"/>
          <w:szCs w:val="20"/>
        </w:rPr>
      </w:pPr>
      <w:r w:rsidRPr="009A1D50">
        <w:rPr>
          <w:rFonts w:cs="Arial"/>
          <w:szCs w:val="20"/>
        </w:rPr>
        <w:t>Formulář Prohlášení o majetku a beztrestnosti</w:t>
      </w:r>
    </w:p>
    <w:p w14:paraId="22F762EE" w14:textId="008EA2B7" w:rsidR="003112A6" w:rsidRPr="00CD2739" w:rsidRDefault="00527069" w:rsidP="003112A6">
      <w:pPr>
        <w:pStyle w:val="Odstavecseseznamem"/>
        <w:numPr>
          <w:ilvl w:val="0"/>
          <w:numId w:val="24"/>
        </w:numPr>
        <w:spacing w:before="0"/>
        <w:contextualSpacing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ESG Dotazník</w:t>
      </w:r>
    </w:p>
    <w:p w14:paraId="33B10585" w14:textId="292D8B38" w:rsidR="003112A6" w:rsidRPr="00084648" w:rsidRDefault="003112A6" w:rsidP="003112A6">
      <w:pPr>
        <w:spacing w:before="0"/>
        <w:jc w:val="both"/>
        <w:rPr>
          <w:rFonts w:cs="Arial"/>
          <w:szCs w:val="20"/>
        </w:rPr>
      </w:pPr>
    </w:p>
    <w:p w14:paraId="5342BD42" w14:textId="0BB48AFF" w:rsidR="003112A6" w:rsidRPr="00084648" w:rsidRDefault="003112A6" w:rsidP="003112A6">
      <w:pPr>
        <w:spacing w:before="0"/>
        <w:jc w:val="both"/>
        <w:rPr>
          <w:rFonts w:cs="Arial"/>
          <w:szCs w:val="20"/>
        </w:rPr>
      </w:pPr>
      <w:r w:rsidRPr="00084648">
        <w:rPr>
          <w:rFonts w:cs="Arial"/>
          <w:szCs w:val="20"/>
        </w:rPr>
        <w:t xml:space="preserve">Veškerá dokumentace je poskytnuta uchazeči v digitální formě prostřednictvím systému </w:t>
      </w:r>
      <w:r w:rsidRPr="00084648">
        <w:rPr>
          <w:rFonts w:cs="Arial"/>
          <w:b/>
          <w:szCs w:val="20"/>
        </w:rPr>
        <w:t>CONNECT</w:t>
      </w:r>
      <w:r w:rsidRPr="00084648">
        <w:rPr>
          <w:rFonts w:cs="Arial"/>
          <w:szCs w:val="20"/>
        </w:rPr>
        <w:t>.</w:t>
      </w:r>
    </w:p>
    <w:p w14:paraId="1EF9A267" w14:textId="5F1E8C0A" w:rsidR="003112A6" w:rsidRDefault="003112A6" w:rsidP="003112A6">
      <w:pPr>
        <w:autoSpaceDE w:val="0"/>
        <w:autoSpaceDN w:val="0"/>
        <w:adjustRightInd w:val="0"/>
        <w:spacing w:before="0"/>
        <w:rPr>
          <w:rFonts w:cs="Arial"/>
          <w:b/>
          <w:bCs/>
          <w:kern w:val="0"/>
          <w:szCs w:val="20"/>
          <w:lang w:eastAsia="en-US"/>
        </w:rPr>
      </w:pPr>
    </w:p>
    <w:p w14:paraId="31EF39F8" w14:textId="77777777" w:rsidR="006D685C" w:rsidRPr="00084648" w:rsidRDefault="006D685C" w:rsidP="003112A6">
      <w:pPr>
        <w:autoSpaceDE w:val="0"/>
        <w:autoSpaceDN w:val="0"/>
        <w:adjustRightInd w:val="0"/>
        <w:spacing w:before="0"/>
        <w:rPr>
          <w:rFonts w:cs="Arial"/>
          <w:b/>
          <w:bCs/>
          <w:kern w:val="0"/>
          <w:szCs w:val="20"/>
          <w:lang w:eastAsia="en-US"/>
        </w:rPr>
      </w:pPr>
    </w:p>
    <w:p w14:paraId="27142C04" w14:textId="128F096C" w:rsidR="0025635C" w:rsidRPr="00084648" w:rsidRDefault="00B50B45" w:rsidP="00187F5B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bCs/>
          <w:kern w:val="0"/>
          <w:szCs w:val="20"/>
          <w:lang w:eastAsia="en-US"/>
        </w:rPr>
      </w:pPr>
      <w:r w:rsidRPr="00084648">
        <w:rPr>
          <w:rFonts w:cs="Arial"/>
          <w:b/>
          <w:bCs/>
          <w:kern w:val="0"/>
          <w:szCs w:val="20"/>
          <w:lang w:eastAsia="en-US"/>
        </w:rPr>
        <w:t>Požadavky na zpracování nabídky</w:t>
      </w:r>
    </w:p>
    <w:p w14:paraId="6F8FE6F2" w14:textId="79330E9D" w:rsidR="00625621" w:rsidRPr="00084648" w:rsidRDefault="00625621" w:rsidP="0025635C">
      <w:pPr>
        <w:autoSpaceDE w:val="0"/>
        <w:autoSpaceDN w:val="0"/>
        <w:adjustRightInd w:val="0"/>
        <w:rPr>
          <w:rFonts w:cs="Arial"/>
          <w:kern w:val="0"/>
          <w:szCs w:val="20"/>
          <w:highlight w:val="cyan"/>
          <w:lang w:eastAsia="en-US"/>
        </w:rPr>
      </w:pPr>
      <w:r w:rsidRPr="00084648">
        <w:rPr>
          <w:rFonts w:cs="Arial"/>
          <w:kern w:val="0"/>
          <w:szCs w:val="20"/>
          <w:lang w:eastAsia="en-US"/>
        </w:rPr>
        <w:t>Nabídka bude zpracována uchazečem v českém nebo anglickém jazyce a to ve 2 částech:</w:t>
      </w:r>
    </w:p>
    <w:p w14:paraId="32D01790" w14:textId="77777777" w:rsidR="00625621" w:rsidRPr="00084648" w:rsidRDefault="00625621" w:rsidP="00625621">
      <w:pPr>
        <w:pStyle w:val="Default"/>
        <w:rPr>
          <w:sz w:val="20"/>
          <w:szCs w:val="20"/>
        </w:rPr>
      </w:pPr>
    </w:p>
    <w:p w14:paraId="7424B691" w14:textId="67CC45E2" w:rsidR="00625621" w:rsidRPr="00084648" w:rsidRDefault="00625621" w:rsidP="00625621">
      <w:pPr>
        <w:pStyle w:val="Default"/>
        <w:numPr>
          <w:ilvl w:val="0"/>
          <w:numId w:val="14"/>
        </w:numPr>
        <w:ind w:left="426" w:hanging="284"/>
        <w:rPr>
          <w:sz w:val="20"/>
          <w:szCs w:val="20"/>
        </w:rPr>
      </w:pPr>
      <w:r w:rsidRPr="00084648">
        <w:rPr>
          <w:b/>
          <w:bCs/>
          <w:sz w:val="20"/>
          <w:szCs w:val="20"/>
        </w:rPr>
        <w:t xml:space="preserve">Dokladová část </w:t>
      </w:r>
      <w:r w:rsidRPr="00084648">
        <w:rPr>
          <w:sz w:val="20"/>
          <w:szCs w:val="20"/>
        </w:rPr>
        <w:t xml:space="preserve">- bude obsahovat tyto položky: </w:t>
      </w:r>
    </w:p>
    <w:p w14:paraId="321AB2C3" w14:textId="63DC0460" w:rsidR="00625621" w:rsidRDefault="00625621" w:rsidP="00625621">
      <w:pPr>
        <w:pStyle w:val="Default"/>
        <w:numPr>
          <w:ilvl w:val="0"/>
          <w:numId w:val="15"/>
        </w:numPr>
        <w:ind w:left="709" w:hanging="283"/>
        <w:rPr>
          <w:sz w:val="20"/>
          <w:szCs w:val="20"/>
        </w:rPr>
      </w:pPr>
      <w:r w:rsidRPr="00084648">
        <w:rPr>
          <w:sz w:val="20"/>
          <w:szCs w:val="20"/>
        </w:rPr>
        <w:t>N</w:t>
      </w:r>
      <w:r w:rsidR="009A1D50">
        <w:rPr>
          <w:sz w:val="20"/>
          <w:szCs w:val="20"/>
        </w:rPr>
        <w:t>ávrh a popis technického řešení</w:t>
      </w:r>
    </w:p>
    <w:p w14:paraId="2FEF9C5A" w14:textId="2C775954" w:rsidR="009A1D50" w:rsidRPr="009A1D50" w:rsidRDefault="009A1D50" w:rsidP="009A1D50">
      <w:pPr>
        <w:pStyle w:val="Odstavecseseznamem"/>
        <w:numPr>
          <w:ilvl w:val="0"/>
          <w:numId w:val="15"/>
        </w:numPr>
        <w:rPr>
          <w:rFonts w:cs="Arial"/>
          <w:color w:val="000000"/>
          <w:kern w:val="0"/>
          <w:szCs w:val="20"/>
          <w:lang w:eastAsia="en-US"/>
        </w:rPr>
      </w:pPr>
      <w:r w:rsidRPr="009A1D50">
        <w:rPr>
          <w:rFonts w:cs="Arial"/>
          <w:color w:val="000000"/>
          <w:kern w:val="0"/>
          <w:szCs w:val="20"/>
          <w:lang w:eastAsia="en-US"/>
        </w:rPr>
        <w:lastRenderedPageBreak/>
        <w:t>detailní popis výrobku, včetně materiálů a zkoušek, nabízená dokumentace, v případě, že nabízené zboží nebude plně odpovídat zadané specifikaci, je nutno tuto skutečnost označit viditelně s tím, že rozdíly oproti specifikaci budou rozepsány, termín dodání případně harmonogram výroby, garance, katalogový list, aj., uveďte výrobce</w:t>
      </w:r>
      <w:r>
        <w:rPr>
          <w:rFonts w:cs="Arial"/>
          <w:color w:val="000000"/>
          <w:kern w:val="0"/>
          <w:szCs w:val="20"/>
          <w:lang w:eastAsia="en-US"/>
        </w:rPr>
        <w:t xml:space="preserve">. </w:t>
      </w:r>
    </w:p>
    <w:p w14:paraId="4548AED1" w14:textId="598AB162" w:rsidR="00625621" w:rsidRPr="00084648" w:rsidRDefault="00625621" w:rsidP="00625621">
      <w:pPr>
        <w:pStyle w:val="Default"/>
        <w:numPr>
          <w:ilvl w:val="0"/>
          <w:numId w:val="15"/>
        </w:numPr>
        <w:ind w:left="709" w:hanging="283"/>
        <w:rPr>
          <w:sz w:val="20"/>
          <w:szCs w:val="20"/>
        </w:rPr>
      </w:pPr>
      <w:r w:rsidRPr="00084648">
        <w:rPr>
          <w:sz w:val="20"/>
          <w:szCs w:val="20"/>
        </w:rPr>
        <w:t xml:space="preserve">Ostatní dokumenty </w:t>
      </w:r>
    </w:p>
    <w:p w14:paraId="38C3DDDC" w14:textId="77777777" w:rsidR="00625621" w:rsidRPr="00084648" w:rsidRDefault="00625621" w:rsidP="00625621">
      <w:pPr>
        <w:pStyle w:val="Default"/>
        <w:ind w:left="426" w:hanging="284"/>
        <w:rPr>
          <w:sz w:val="20"/>
          <w:szCs w:val="20"/>
        </w:rPr>
      </w:pPr>
    </w:p>
    <w:p w14:paraId="106768D0" w14:textId="77777777" w:rsidR="00625621" w:rsidRPr="00084648" w:rsidRDefault="00625621" w:rsidP="00625621">
      <w:pPr>
        <w:pStyle w:val="Default"/>
        <w:ind w:left="426" w:hanging="284"/>
        <w:rPr>
          <w:sz w:val="20"/>
          <w:szCs w:val="20"/>
        </w:rPr>
      </w:pPr>
      <w:r w:rsidRPr="00084648">
        <w:rPr>
          <w:b/>
          <w:bCs/>
          <w:sz w:val="20"/>
          <w:szCs w:val="20"/>
        </w:rPr>
        <w:t xml:space="preserve">b) Cenová část </w:t>
      </w:r>
      <w:r w:rsidRPr="00084648">
        <w:rPr>
          <w:sz w:val="20"/>
          <w:szCs w:val="20"/>
        </w:rPr>
        <w:t xml:space="preserve">- bude obsahovat: </w:t>
      </w:r>
    </w:p>
    <w:p w14:paraId="36E4C82B" w14:textId="7D53C65F" w:rsidR="00625621" w:rsidRDefault="00625621" w:rsidP="00625621">
      <w:pPr>
        <w:pStyle w:val="Default"/>
        <w:numPr>
          <w:ilvl w:val="0"/>
          <w:numId w:val="15"/>
        </w:numPr>
        <w:ind w:left="709" w:hanging="283"/>
        <w:rPr>
          <w:sz w:val="20"/>
          <w:szCs w:val="20"/>
        </w:rPr>
      </w:pPr>
      <w:r w:rsidRPr="009A1D50">
        <w:rPr>
          <w:sz w:val="20"/>
          <w:szCs w:val="20"/>
        </w:rPr>
        <w:t>Cenovou nabídku uchazeče, včetně rozkladu ceny</w:t>
      </w:r>
      <w:r w:rsidR="005C4B71">
        <w:rPr>
          <w:sz w:val="20"/>
          <w:szCs w:val="20"/>
        </w:rPr>
        <w:t xml:space="preserve"> na vlastní dodávky</w:t>
      </w:r>
    </w:p>
    <w:p w14:paraId="18D26868" w14:textId="77777777" w:rsidR="00625621" w:rsidRPr="00084648" w:rsidRDefault="00625621" w:rsidP="00625621">
      <w:pPr>
        <w:pStyle w:val="Default"/>
        <w:ind w:left="709"/>
        <w:rPr>
          <w:sz w:val="20"/>
          <w:szCs w:val="20"/>
        </w:rPr>
      </w:pPr>
    </w:p>
    <w:p w14:paraId="2F32E5F2" w14:textId="11600665" w:rsidR="00625621" w:rsidRPr="00084648" w:rsidRDefault="00625621" w:rsidP="0025635C">
      <w:pPr>
        <w:autoSpaceDE w:val="0"/>
        <w:autoSpaceDN w:val="0"/>
        <w:adjustRightInd w:val="0"/>
        <w:rPr>
          <w:rFonts w:cs="Arial"/>
          <w:b/>
          <w:kern w:val="0"/>
          <w:szCs w:val="20"/>
          <w:lang w:eastAsia="en-US"/>
        </w:rPr>
      </w:pPr>
      <w:r w:rsidRPr="00084648">
        <w:rPr>
          <w:rFonts w:cs="Arial"/>
          <w:b/>
          <w:kern w:val="0"/>
          <w:szCs w:val="20"/>
          <w:lang w:eastAsia="en-US"/>
        </w:rPr>
        <w:t>Ad a)  Dokladová část</w:t>
      </w:r>
    </w:p>
    <w:p w14:paraId="71B04B1A" w14:textId="77777777" w:rsidR="00625621" w:rsidRPr="00084648" w:rsidRDefault="00625621" w:rsidP="00625621">
      <w:pPr>
        <w:pStyle w:val="Default"/>
        <w:rPr>
          <w:b/>
          <w:bCs/>
          <w:sz w:val="20"/>
          <w:szCs w:val="20"/>
        </w:rPr>
      </w:pPr>
    </w:p>
    <w:p w14:paraId="4A59CE25" w14:textId="77777777" w:rsidR="00817283" w:rsidRPr="00084648" w:rsidRDefault="00817283" w:rsidP="00817283">
      <w:pPr>
        <w:pStyle w:val="Default"/>
        <w:rPr>
          <w:sz w:val="20"/>
          <w:szCs w:val="20"/>
        </w:rPr>
      </w:pPr>
      <w:r w:rsidRPr="00084648">
        <w:rPr>
          <w:b/>
          <w:bCs/>
          <w:sz w:val="20"/>
          <w:szCs w:val="20"/>
        </w:rPr>
        <w:t>Návrh a popis technického řešení:</w:t>
      </w:r>
      <w:r w:rsidRPr="00084648">
        <w:rPr>
          <w:sz w:val="20"/>
          <w:szCs w:val="20"/>
        </w:rPr>
        <w:t xml:space="preserve"> </w:t>
      </w:r>
    </w:p>
    <w:p w14:paraId="4357F2A0" w14:textId="0D61DF6A" w:rsidR="00625621" w:rsidRPr="00084648" w:rsidRDefault="00817283" w:rsidP="00CD2739">
      <w:pPr>
        <w:pStyle w:val="Default"/>
        <w:spacing w:before="120"/>
        <w:rPr>
          <w:sz w:val="20"/>
          <w:szCs w:val="20"/>
        </w:rPr>
      </w:pPr>
      <w:r w:rsidRPr="00084648">
        <w:rPr>
          <w:sz w:val="20"/>
          <w:szCs w:val="20"/>
        </w:rPr>
        <w:t>Uchazeč podrobně popíše jím navrhované technické řešení a rozsah nabízené dokumentace</w:t>
      </w:r>
      <w:r w:rsidR="00084648" w:rsidRPr="00084648">
        <w:rPr>
          <w:sz w:val="20"/>
          <w:szCs w:val="20"/>
        </w:rPr>
        <w:t xml:space="preserve"> v rozsahu požadovaném v Technické specifikaci poptávky</w:t>
      </w:r>
      <w:r w:rsidRPr="00084648">
        <w:rPr>
          <w:sz w:val="20"/>
          <w:szCs w:val="20"/>
        </w:rPr>
        <w:t>. Technická část musí být zpracována v takovém detailu, aby umožnila řádné vyhodnocení VŘ</w:t>
      </w:r>
      <w:r w:rsidR="00B71553">
        <w:rPr>
          <w:sz w:val="20"/>
          <w:szCs w:val="20"/>
        </w:rPr>
        <w:t>. Součástí technické nabídky bude i katalogový list nabízeného kabelu.</w:t>
      </w:r>
    </w:p>
    <w:p w14:paraId="48EA4D5C" w14:textId="77777777" w:rsidR="00817283" w:rsidRPr="00084648" w:rsidRDefault="00817283" w:rsidP="00817283">
      <w:pPr>
        <w:pStyle w:val="Default"/>
        <w:rPr>
          <w:b/>
          <w:bCs/>
          <w:sz w:val="20"/>
          <w:szCs w:val="20"/>
        </w:rPr>
      </w:pPr>
    </w:p>
    <w:p w14:paraId="3FB530FB" w14:textId="21AEC5E3" w:rsidR="00817283" w:rsidRPr="00084648" w:rsidRDefault="00817283" w:rsidP="00817283">
      <w:pPr>
        <w:pStyle w:val="Default"/>
        <w:rPr>
          <w:sz w:val="20"/>
          <w:szCs w:val="20"/>
        </w:rPr>
      </w:pPr>
      <w:r w:rsidRPr="00084648">
        <w:rPr>
          <w:b/>
          <w:bCs/>
          <w:sz w:val="20"/>
          <w:szCs w:val="20"/>
        </w:rPr>
        <w:t xml:space="preserve">Ostatní požadované dokumenty: </w:t>
      </w:r>
    </w:p>
    <w:p w14:paraId="0407E9D2" w14:textId="77777777" w:rsidR="009835C9" w:rsidRPr="009835C9" w:rsidRDefault="009835C9" w:rsidP="00CD2739">
      <w:pPr>
        <w:pStyle w:val="Odstavecseseznamem"/>
        <w:numPr>
          <w:ilvl w:val="0"/>
          <w:numId w:val="27"/>
        </w:numPr>
        <w:ind w:left="709" w:hanging="284"/>
        <w:jc w:val="both"/>
        <w:rPr>
          <w:rFonts w:eastAsia="Times New Roman" w:cs="Arial"/>
          <w:kern w:val="0"/>
          <w:szCs w:val="20"/>
          <w:lang w:eastAsia="cs-CZ"/>
          <w14:ligatures w14:val="none"/>
        </w:rPr>
      </w:pPr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Aktuální výpis z obchodního rejstříku, ne starší než 3 měsíce před zahájením výběrového řízení, ze kterého je patrné, kdo vykonává funkci statutárního orgánu a zastupuje společnost.</w:t>
      </w:r>
    </w:p>
    <w:p w14:paraId="3EA1D6C2" w14:textId="77777777" w:rsidR="009835C9" w:rsidRPr="009835C9" w:rsidRDefault="009835C9" w:rsidP="00CD2739">
      <w:pPr>
        <w:pStyle w:val="Odstavecseseznamem"/>
        <w:numPr>
          <w:ilvl w:val="0"/>
          <w:numId w:val="27"/>
        </w:numPr>
        <w:ind w:left="709" w:hanging="284"/>
        <w:jc w:val="both"/>
        <w:rPr>
          <w:rFonts w:eastAsia="Times New Roman" w:cs="Arial"/>
          <w:kern w:val="0"/>
          <w:szCs w:val="20"/>
          <w:lang w:eastAsia="cs-CZ"/>
          <w14:ligatures w14:val="none"/>
        </w:rPr>
      </w:pPr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>Doklady (Reference a certifikáty) prokazující splnění požadavků na kvalifikaci.</w:t>
      </w:r>
    </w:p>
    <w:p w14:paraId="063F4205" w14:textId="77777777" w:rsidR="009835C9" w:rsidRPr="009835C9" w:rsidRDefault="009835C9" w:rsidP="00CD2739">
      <w:pPr>
        <w:pStyle w:val="Odstavecseseznamem"/>
        <w:numPr>
          <w:ilvl w:val="0"/>
          <w:numId w:val="27"/>
        </w:numPr>
        <w:ind w:left="709" w:hanging="284"/>
        <w:jc w:val="both"/>
        <w:rPr>
          <w:rFonts w:eastAsia="Times New Roman" w:cs="Arial"/>
          <w:kern w:val="0"/>
          <w:szCs w:val="20"/>
          <w:lang w:eastAsia="cs-CZ"/>
          <w14:ligatures w14:val="none"/>
        </w:rPr>
      </w:pPr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Vyplněný formulář </w:t>
      </w:r>
      <w:r w:rsidRPr="009835C9">
        <w:rPr>
          <w:rFonts w:eastAsia="Times New Roman" w:cs="Arial"/>
          <w:i/>
          <w:iCs/>
          <w:kern w:val="0"/>
          <w:szCs w:val="20"/>
          <w:lang w:eastAsia="cs-CZ"/>
          <w14:ligatures w14:val="none"/>
        </w:rPr>
        <w:t>Právně závazné prohlášení uchazeče</w:t>
      </w:r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; tento musí být podepsaný osobou oprávněnou jednat za účastníka. </w:t>
      </w:r>
    </w:p>
    <w:p w14:paraId="43D47FA6" w14:textId="77777777" w:rsidR="009835C9" w:rsidRPr="009835C9" w:rsidRDefault="009835C9" w:rsidP="00CD2739">
      <w:pPr>
        <w:pStyle w:val="Odstavecseseznamem"/>
        <w:numPr>
          <w:ilvl w:val="0"/>
          <w:numId w:val="27"/>
        </w:numPr>
        <w:ind w:left="709" w:hanging="284"/>
        <w:jc w:val="both"/>
        <w:rPr>
          <w:rFonts w:eastAsia="Times New Roman" w:cs="Arial"/>
          <w:kern w:val="0"/>
          <w:szCs w:val="20"/>
          <w:lang w:eastAsia="cs-CZ"/>
          <w14:ligatures w14:val="none"/>
        </w:rPr>
      </w:pPr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Vyplněný formulář </w:t>
      </w:r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>Prohlášení o Skutečném Vlastníkovi</w:t>
      </w:r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; tento musí být podepsaný osobou oprávněnou jednat za účastníka. </w:t>
      </w:r>
    </w:p>
    <w:p w14:paraId="4A31E83C" w14:textId="77777777" w:rsidR="009835C9" w:rsidRPr="009835C9" w:rsidRDefault="009835C9" w:rsidP="00CD2739">
      <w:pPr>
        <w:pStyle w:val="Odstavecseseznamem"/>
        <w:numPr>
          <w:ilvl w:val="0"/>
          <w:numId w:val="27"/>
        </w:numPr>
        <w:ind w:left="709" w:hanging="284"/>
        <w:jc w:val="both"/>
        <w:rPr>
          <w:rFonts w:eastAsia="Times New Roman" w:cs="Arial"/>
          <w:kern w:val="0"/>
          <w:szCs w:val="20"/>
          <w:lang w:eastAsia="cs-CZ"/>
          <w14:ligatures w14:val="none"/>
        </w:rPr>
      </w:pPr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Vyplněný formulář </w:t>
      </w:r>
      <w:r w:rsidRPr="009835C9">
        <w:rPr>
          <w:rFonts w:eastAsia="Times New Roman" w:cs="Arial"/>
          <w:i/>
          <w:kern w:val="0"/>
          <w:szCs w:val="20"/>
          <w:lang w:eastAsia="cs-CZ"/>
          <w14:ligatures w14:val="none"/>
        </w:rPr>
        <w:t>Prohlášení o majetku a beztrestnosti</w:t>
      </w:r>
      <w:r w:rsidRPr="009835C9">
        <w:rPr>
          <w:rFonts w:eastAsia="Times New Roman" w:cs="Arial"/>
          <w:kern w:val="0"/>
          <w:szCs w:val="20"/>
          <w:lang w:eastAsia="cs-CZ"/>
          <w14:ligatures w14:val="none"/>
        </w:rPr>
        <w:t xml:space="preserve">; tento musí být podepsaný osobou oprávněnou jednat za účastníka. </w:t>
      </w:r>
    </w:p>
    <w:p w14:paraId="20A4753A" w14:textId="77777777" w:rsidR="00817283" w:rsidRPr="00084648" w:rsidRDefault="00817283" w:rsidP="00FD05BC">
      <w:pPr>
        <w:autoSpaceDE w:val="0"/>
        <w:autoSpaceDN w:val="0"/>
        <w:adjustRightInd w:val="0"/>
        <w:spacing w:before="0"/>
        <w:rPr>
          <w:rFonts w:cs="Arial"/>
          <w:b/>
          <w:bCs/>
          <w:kern w:val="0"/>
          <w:szCs w:val="20"/>
          <w:lang w:eastAsia="en-US"/>
        </w:rPr>
      </w:pPr>
    </w:p>
    <w:p w14:paraId="55EEF6CB" w14:textId="4E055325" w:rsidR="00817283" w:rsidRPr="007616A3" w:rsidRDefault="00817283" w:rsidP="00817283">
      <w:pPr>
        <w:autoSpaceDE w:val="0"/>
        <w:autoSpaceDN w:val="0"/>
        <w:adjustRightInd w:val="0"/>
        <w:rPr>
          <w:rFonts w:cs="Arial"/>
          <w:b/>
          <w:kern w:val="0"/>
          <w:szCs w:val="20"/>
          <w:lang w:eastAsia="en-US"/>
        </w:rPr>
      </w:pPr>
      <w:r w:rsidRPr="007616A3">
        <w:rPr>
          <w:rFonts w:cs="Arial"/>
          <w:b/>
          <w:kern w:val="0"/>
          <w:szCs w:val="20"/>
          <w:lang w:eastAsia="en-US"/>
        </w:rPr>
        <w:t>Ad b)  Cenová část</w:t>
      </w:r>
    </w:p>
    <w:p w14:paraId="3D539F9D" w14:textId="77777777" w:rsidR="00817283" w:rsidRPr="007616A3" w:rsidRDefault="00817283" w:rsidP="00817283">
      <w:pPr>
        <w:autoSpaceDE w:val="0"/>
        <w:autoSpaceDN w:val="0"/>
        <w:adjustRightInd w:val="0"/>
        <w:rPr>
          <w:rFonts w:cs="Arial"/>
          <w:b/>
          <w:kern w:val="0"/>
          <w:szCs w:val="20"/>
          <w:lang w:eastAsia="en-US"/>
        </w:rPr>
      </w:pPr>
    </w:p>
    <w:p w14:paraId="3F4B6FDB" w14:textId="77777777" w:rsidR="00817283" w:rsidRPr="007616A3" w:rsidRDefault="00817283" w:rsidP="00817283">
      <w:pPr>
        <w:autoSpaceDE w:val="0"/>
        <w:autoSpaceDN w:val="0"/>
        <w:adjustRightInd w:val="0"/>
        <w:spacing w:before="0"/>
        <w:rPr>
          <w:rFonts w:cs="Arial"/>
          <w:b/>
          <w:bCs/>
          <w:kern w:val="0"/>
          <w:szCs w:val="20"/>
          <w:lang w:eastAsia="en-US"/>
        </w:rPr>
      </w:pPr>
      <w:r w:rsidRPr="007616A3">
        <w:rPr>
          <w:rFonts w:cs="Arial"/>
          <w:b/>
          <w:bCs/>
          <w:kern w:val="0"/>
          <w:szCs w:val="20"/>
          <w:lang w:eastAsia="en-US"/>
        </w:rPr>
        <w:t>Cenová část bude obsahovat:</w:t>
      </w:r>
    </w:p>
    <w:p w14:paraId="4C0EFCE6" w14:textId="05357EDD" w:rsidR="00817283" w:rsidRPr="007616A3" w:rsidRDefault="00817283" w:rsidP="00D47545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0"/>
        <w:rPr>
          <w:rFonts w:cs="Arial"/>
          <w:kern w:val="0"/>
          <w:szCs w:val="20"/>
          <w:lang w:eastAsia="en-US"/>
        </w:rPr>
      </w:pPr>
      <w:r w:rsidRPr="007616A3">
        <w:rPr>
          <w:rFonts w:cs="Arial"/>
          <w:bCs/>
          <w:kern w:val="0"/>
          <w:szCs w:val="20"/>
          <w:lang w:eastAsia="en-US"/>
        </w:rPr>
        <w:t xml:space="preserve">Cenovou nabídku uchazeče </w:t>
      </w:r>
      <w:r w:rsidR="00FB13F4" w:rsidRPr="007616A3">
        <w:rPr>
          <w:rFonts w:cs="Arial"/>
          <w:kern w:val="0"/>
          <w:szCs w:val="20"/>
          <w:lang w:eastAsia="en-US"/>
        </w:rPr>
        <w:t>v CZK nebo EUR</w:t>
      </w:r>
    </w:p>
    <w:p w14:paraId="466C19D5" w14:textId="1E4A8256" w:rsidR="00FD05BC" w:rsidRDefault="00FD05BC" w:rsidP="009A0CF2">
      <w:pPr>
        <w:autoSpaceDE w:val="0"/>
        <w:autoSpaceDN w:val="0"/>
        <w:adjustRightInd w:val="0"/>
        <w:spacing w:before="0"/>
        <w:ind w:left="720"/>
        <w:rPr>
          <w:rFonts w:cs="Arial"/>
          <w:b/>
          <w:bCs/>
          <w:kern w:val="0"/>
          <w:szCs w:val="20"/>
          <w:lang w:eastAsia="en-US"/>
        </w:rPr>
      </w:pPr>
    </w:p>
    <w:p w14:paraId="675C89C1" w14:textId="77777777" w:rsidR="009A0CF2" w:rsidRPr="007616A3" w:rsidRDefault="009A0CF2" w:rsidP="00FD05BC">
      <w:pPr>
        <w:autoSpaceDE w:val="0"/>
        <w:autoSpaceDN w:val="0"/>
        <w:adjustRightInd w:val="0"/>
        <w:spacing w:before="0"/>
        <w:rPr>
          <w:rFonts w:cs="Arial"/>
          <w:noProof/>
          <w:kern w:val="0"/>
          <w:szCs w:val="20"/>
          <w:lang w:eastAsia="en-US"/>
        </w:rPr>
      </w:pPr>
    </w:p>
    <w:p w14:paraId="0EF51A4A" w14:textId="25E193DF" w:rsidR="00FE792F" w:rsidRPr="007616A3" w:rsidRDefault="00FE792F" w:rsidP="00322A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kern w:val="0"/>
          <w:szCs w:val="20"/>
          <w:lang w:eastAsia="en-US"/>
        </w:rPr>
      </w:pPr>
      <w:r w:rsidRPr="007616A3">
        <w:rPr>
          <w:rFonts w:cs="Arial"/>
          <w:b/>
          <w:kern w:val="0"/>
          <w:szCs w:val="20"/>
          <w:lang w:eastAsia="en-US"/>
        </w:rPr>
        <w:t>Způsob podání a vložení nabídek</w:t>
      </w:r>
    </w:p>
    <w:p w14:paraId="10B5CD25" w14:textId="7499D7E1" w:rsidR="00072F31" w:rsidRPr="00072F31" w:rsidRDefault="00072F31" w:rsidP="00072F31">
      <w:pPr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Uchazeč podá nabídku pro výběrové řízení výhradně elektronickou formou přes systém </w:t>
      </w:r>
      <w:r w:rsidRPr="00072F31">
        <w:rPr>
          <w:rFonts w:ascii="Times New Roman" w:eastAsia="Times New Roman" w:hAnsi="Times New Roman"/>
          <w:b/>
          <w:kern w:val="0"/>
          <w:sz w:val="22"/>
          <w:szCs w:val="22"/>
          <w:lang w:eastAsia="cs-CZ"/>
          <w14:ligatures w14:val="none"/>
        </w:rPr>
        <w:t>CONNECT</w:t>
      </w: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</w:t>
      </w:r>
    </w:p>
    <w:p w14:paraId="6EB43435" w14:textId="77777777" w:rsidR="00072F31" w:rsidRPr="00072F31" w:rsidRDefault="00072F31" w:rsidP="00072F31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</w:p>
    <w:p w14:paraId="00BBD96F" w14:textId="77777777" w:rsidR="00072F31" w:rsidRPr="00072F31" w:rsidRDefault="00072F31" w:rsidP="00072F31">
      <w:pPr>
        <w:tabs>
          <w:tab w:val="left" w:pos="180"/>
        </w:tabs>
        <w:spacing w:before="0"/>
        <w:ind w:left="180" w:hanging="180"/>
        <w:jc w:val="both"/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</w:pPr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Vkládání nabídky do nákupního systému CONNECT:</w:t>
      </w:r>
    </w:p>
    <w:p w14:paraId="41912242" w14:textId="77777777" w:rsidR="00072F31" w:rsidRPr="00072F31" w:rsidRDefault="00072F31" w:rsidP="00072F31">
      <w:pPr>
        <w:tabs>
          <w:tab w:val="left" w:pos="180"/>
        </w:tabs>
        <w:spacing w:before="0"/>
        <w:ind w:left="180" w:hanging="180"/>
        <w:jc w:val="both"/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</w:pPr>
    </w:p>
    <w:p w14:paraId="77DC1AE3" w14:textId="77777777" w:rsidR="00072F31" w:rsidRPr="00072F31" w:rsidRDefault="00072F31" w:rsidP="00072F31">
      <w:pPr>
        <w:numPr>
          <w:ilvl w:val="0"/>
          <w:numId w:val="29"/>
        </w:num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>Vkládání dokladové části</w:t>
      </w: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:</w:t>
      </w:r>
    </w:p>
    <w:p w14:paraId="520064C2" w14:textId="77777777" w:rsidR="00072F31" w:rsidRPr="00072F31" w:rsidRDefault="00072F31" w:rsidP="00072F31">
      <w:pPr>
        <w:spacing w:before="0"/>
        <w:ind w:left="144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</w:p>
    <w:p w14:paraId="74264EB3" w14:textId="31757D02" w:rsidR="00072F31" w:rsidRPr="00072F31" w:rsidRDefault="00072F31" w:rsidP="00072F31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Dokladovou část vkládejte ve </w:t>
      </w:r>
      <w:r w:rsidR="00527069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dvou</w:t>
      </w: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částech:</w:t>
      </w:r>
    </w:p>
    <w:p w14:paraId="7CA61C44" w14:textId="77777777" w:rsidR="00072F31" w:rsidRPr="00072F31" w:rsidRDefault="00072F31" w:rsidP="00072F31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</w:p>
    <w:p w14:paraId="4530ABEE" w14:textId="77777777" w:rsidR="00072F31" w:rsidRPr="00072F31" w:rsidRDefault="00072F31" w:rsidP="00072F31">
      <w:pPr>
        <w:numPr>
          <w:ilvl w:val="0"/>
          <w:numId w:val="28"/>
        </w:num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Návrh a popis technického řešení </w:t>
      </w:r>
    </w:p>
    <w:p w14:paraId="7740A253" w14:textId="77777777" w:rsidR="00072F31" w:rsidRPr="00072F31" w:rsidRDefault="00072F31" w:rsidP="00072F31">
      <w:pPr>
        <w:numPr>
          <w:ilvl w:val="0"/>
          <w:numId w:val="28"/>
        </w:num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Ostatní dokumenty k nabídce – vložte souhrnně v jednom souboru *.pdf. </w:t>
      </w:r>
    </w:p>
    <w:p w14:paraId="05A03454" w14:textId="77777777" w:rsidR="00072F31" w:rsidRPr="00072F31" w:rsidRDefault="00072F31" w:rsidP="00072F31">
      <w:pPr>
        <w:spacing w:before="0"/>
        <w:ind w:left="78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</w:p>
    <w:p w14:paraId="6E043CD3" w14:textId="77777777" w:rsidR="00072F31" w:rsidRPr="00072F31" w:rsidRDefault="00072F31" w:rsidP="00072F31">
      <w:pPr>
        <w:tabs>
          <w:tab w:val="left" w:pos="0"/>
        </w:tabs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</w:pPr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>Pozor: do dokladové části</w:t>
      </w:r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 xml:space="preserve"> NESMÍ </w:t>
      </w:r>
      <w:r w:rsidRPr="00072F31">
        <w:rPr>
          <w:rFonts w:ascii="Times New Roman" w:eastAsia="Times New Roman" w:hAnsi="Times New Roman"/>
          <w:bCs/>
          <w:kern w:val="0"/>
          <w:sz w:val="22"/>
          <w:szCs w:val="22"/>
          <w:u w:val="single"/>
          <w:lang w:eastAsia="cs-CZ"/>
          <w14:ligatures w14:val="none"/>
        </w:rPr>
        <w:t>uchazeč</w:t>
      </w:r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 xml:space="preserve"> </w:t>
      </w:r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 xml:space="preserve">vložit žádné dokumenty s informací o ceně! </w:t>
      </w:r>
    </w:p>
    <w:p w14:paraId="339E6157" w14:textId="77777777" w:rsidR="00072F31" w:rsidRPr="00072F31" w:rsidRDefault="00072F31" w:rsidP="00072F31">
      <w:pPr>
        <w:spacing w:before="0"/>
        <w:ind w:left="1440"/>
        <w:jc w:val="both"/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</w:pPr>
    </w:p>
    <w:p w14:paraId="5E0915A7" w14:textId="77777777" w:rsidR="00072F31" w:rsidRPr="00072F31" w:rsidRDefault="00072F31" w:rsidP="00072F31">
      <w:pPr>
        <w:numPr>
          <w:ilvl w:val="0"/>
          <w:numId w:val="29"/>
        </w:num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</w:pPr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>Vkládání cenové části:</w:t>
      </w:r>
    </w:p>
    <w:p w14:paraId="1D9099B6" w14:textId="77777777" w:rsidR="00072F31" w:rsidRPr="00072F31" w:rsidRDefault="00072F31" w:rsidP="00072F31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</w:p>
    <w:p w14:paraId="4F65A020" w14:textId="35FED767" w:rsidR="00072F31" w:rsidRPr="00072F31" w:rsidRDefault="00072F31" w:rsidP="00072F31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Cenovou nabídku vč. formuláře </w:t>
      </w:r>
      <w:r w:rsidRPr="00072F31">
        <w:rPr>
          <w:rFonts w:ascii="Times New Roman" w:eastAsia="Times New Roman" w:hAnsi="Times New Roman"/>
          <w:i/>
          <w:iCs/>
          <w:kern w:val="0"/>
          <w:sz w:val="22"/>
          <w:szCs w:val="22"/>
          <w:lang w:eastAsia="cs-CZ"/>
          <w14:ligatures w14:val="none"/>
        </w:rPr>
        <w:t>Rozklad ceny</w:t>
      </w: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dle těchto soutěžních podmínek vložte </w:t>
      </w:r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samostatně</w:t>
      </w: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ve formě oskenovaného dokumentu ve formátu *.pdf pod názvem „</w:t>
      </w:r>
      <w:r w:rsidRPr="00072F31">
        <w:rPr>
          <w:rFonts w:ascii="Times New Roman" w:eastAsia="Times New Roman" w:hAnsi="Times New Roman"/>
          <w:i/>
          <w:kern w:val="0"/>
          <w:sz w:val="22"/>
          <w:szCs w:val="22"/>
          <w:lang w:eastAsia="cs-CZ"/>
          <w14:ligatures w14:val="none"/>
        </w:rPr>
        <w:t>Název výběrového řízení – cenová nabídka“</w:t>
      </w: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. Cenová nabídka musí být podepsána osobou oprávněnou/osobami oprávněnými jednat za uchazeče</w:t>
      </w:r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. Dokument vložte po kliknutí na červený křížek – přílohy a taktéž nabídnutou základní cenu vepište do rámečku s označením „</w:t>
      </w:r>
      <w:r w:rsidRPr="00072F31">
        <w:rPr>
          <w:rFonts w:ascii="Times New Roman" w:eastAsia="Times New Roman" w:hAnsi="Times New Roman"/>
          <w:b/>
          <w:bCs/>
          <w:kern w:val="0"/>
          <w:sz w:val="22"/>
          <w:szCs w:val="22"/>
          <w:lang w:eastAsia="cs-CZ"/>
          <w14:ligatures w14:val="none"/>
        </w:rPr>
        <w:t>Hodnota</w:t>
      </w:r>
      <w:r w:rsidRPr="00072F31">
        <w:rPr>
          <w:rFonts w:ascii="Times New Roman" w:eastAsia="Times New Roman" w:hAnsi="Times New Roman"/>
          <w:bCs/>
          <w:kern w:val="0"/>
          <w:sz w:val="22"/>
          <w:szCs w:val="22"/>
          <w:lang w:eastAsia="cs-CZ"/>
          <w14:ligatures w14:val="none"/>
        </w:rPr>
        <w:t>“.</w:t>
      </w:r>
    </w:p>
    <w:p w14:paraId="08BCD0A2" w14:textId="77777777" w:rsidR="00072F31" w:rsidRPr="00072F31" w:rsidRDefault="00072F31" w:rsidP="00072F31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</w:p>
    <w:p w14:paraId="4E9C84A2" w14:textId="77777777" w:rsidR="00072F31" w:rsidRPr="00072F31" w:rsidRDefault="00072F31" w:rsidP="00072F31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</w:pP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Po vložení všech příloh klikněte na políčko </w:t>
      </w:r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Uložit a odejít</w:t>
      </w:r>
      <w:r w:rsidRPr="00072F31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 a v následném okně klikněte na políčko </w:t>
      </w:r>
      <w:r w:rsidRPr="00072F31">
        <w:rPr>
          <w:rFonts w:ascii="Times New Roman" w:eastAsia="Times New Roman" w:hAnsi="Times New Roman"/>
          <w:b/>
          <w:kern w:val="0"/>
          <w:sz w:val="22"/>
          <w:szCs w:val="22"/>
          <w:u w:val="single"/>
          <w:lang w:eastAsia="cs-CZ"/>
          <w14:ligatures w14:val="none"/>
        </w:rPr>
        <w:t>Předložit nabídku</w:t>
      </w:r>
      <w:r w:rsidRPr="00072F31">
        <w:rPr>
          <w:rFonts w:ascii="Times New Roman" w:eastAsia="Times New Roman" w:hAnsi="Times New Roman"/>
          <w:kern w:val="0"/>
          <w:sz w:val="22"/>
          <w:szCs w:val="22"/>
          <w:u w:val="single"/>
          <w:lang w:eastAsia="cs-CZ"/>
          <w14:ligatures w14:val="none"/>
        </w:rPr>
        <w:t>.</w:t>
      </w:r>
    </w:p>
    <w:p w14:paraId="384BB82E" w14:textId="4BE57F06" w:rsidR="00FE792F" w:rsidRPr="007616A3" w:rsidRDefault="00FE792F" w:rsidP="00FE792F">
      <w:pPr>
        <w:autoSpaceDE w:val="0"/>
        <w:autoSpaceDN w:val="0"/>
        <w:adjustRightInd w:val="0"/>
        <w:spacing w:before="0"/>
        <w:rPr>
          <w:rFonts w:cs="Arial"/>
          <w:b/>
          <w:kern w:val="0"/>
          <w:szCs w:val="20"/>
          <w:lang w:eastAsia="en-US"/>
        </w:rPr>
      </w:pPr>
    </w:p>
    <w:p w14:paraId="3E46D981" w14:textId="77777777" w:rsidR="00FE792F" w:rsidRPr="007616A3" w:rsidRDefault="00FE792F" w:rsidP="00FE792F">
      <w:pPr>
        <w:autoSpaceDE w:val="0"/>
        <w:autoSpaceDN w:val="0"/>
        <w:adjustRightInd w:val="0"/>
        <w:spacing w:before="0"/>
        <w:rPr>
          <w:rFonts w:cs="Arial"/>
          <w:b/>
          <w:kern w:val="0"/>
          <w:szCs w:val="20"/>
          <w:lang w:eastAsia="en-US"/>
        </w:rPr>
      </w:pPr>
    </w:p>
    <w:p w14:paraId="19F19AC8" w14:textId="43BC769E" w:rsidR="00FE792F" w:rsidRPr="007616A3" w:rsidRDefault="000C622B" w:rsidP="00322A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kern w:val="0"/>
          <w:szCs w:val="20"/>
          <w:lang w:eastAsia="en-US"/>
        </w:rPr>
      </w:pPr>
      <w:r>
        <w:rPr>
          <w:rFonts w:cs="Arial"/>
          <w:b/>
          <w:kern w:val="0"/>
          <w:szCs w:val="20"/>
          <w:lang w:eastAsia="en-US"/>
        </w:rPr>
        <w:t xml:space="preserve"> </w:t>
      </w:r>
      <w:r w:rsidR="00FE792F" w:rsidRPr="007616A3">
        <w:rPr>
          <w:rFonts w:cs="Arial"/>
          <w:b/>
          <w:kern w:val="0"/>
          <w:szCs w:val="20"/>
          <w:lang w:eastAsia="en-US"/>
        </w:rPr>
        <w:t>Styk se zadavatelem</w:t>
      </w:r>
    </w:p>
    <w:p w14:paraId="41F84CC2" w14:textId="77777777" w:rsidR="00072F31" w:rsidRPr="00072F31" w:rsidRDefault="00072F31" w:rsidP="00072F31">
      <w:pPr>
        <w:pStyle w:val="Default"/>
        <w:spacing w:before="120"/>
        <w:rPr>
          <w:sz w:val="20"/>
          <w:szCs w:val="20"/>
        </w:rPr>
      </w:pPr>
      <w:r w:rsidRPr="00072F31">
        <w:rPr>
          <w:sz w:val="20"/>
          <w:szCs w:val="20"/>
        </w:rPr>
        <w:t xml:space="preserve">Uchazeči mohou klást dodatečné dotazy týkající se Zadávacích nebo Soutěžních podmínek, a to výhradně prostřednictvím platformy Connect. </w:t>
      </w:r>
    </w:p>
    <w:p w14:paraId="37078913" w14:textId="6DA588EA" w:rsidR="00072F31" w:rsidRPr="007616A3" w:rsidRDefault="00072F31" w:rsidP="00072F31">
      <w:pPr>
        <w:pStyle w:val="Default"/>
        <w:spacing w:before="120"/>
        <w:rPr>
          <w:sz w:val="20"/>
          <w:szCs w:val="20"/>
        </w:rPr>
      </w:pPr>
      <w:r w:rsidRPr="00072F31">
        <w:rPr>
          <w:sz w:val="20"/>
          <w:szCs w:val="20"/>
        </w:rPr>
        <w:t>S všeobecnými dotazy se Uchazeči mohou obrátit na zaměstnance společnosti ORLEN Projekt Česká republika s.r.o.:</w:t>
      </w:r>
    </w:p>
    <w:p w14:paraId="41B7A39E" w14:textId="0102F0BA" w:rsidR="004C64A8" w:rsidRPr="007616A3" w:rsidRDefault="005E5CB3" w:rsidP="007616A3">
      <w:pPr>
        <w:pStyle w:val="Default"/>
        <w:spacing w:before="120"/>
        <w:ind w:left="567"/>
        <w:rPr>
          <w:b/>
          <w:sz w:val="20"/>
          <w:szCs w:val="20"/>
        </w:rPr>
      </w:pPr>
      <w:r>
        <w:rPr>
          <w:b/>
          <w:sz w:val="20"/>
          <w:szCs w:val="20"/>
        </w:rPr>
        <w:t>Martin Kubíček</w:t>
      </w:r>
    </w:p>
    <w:p w14:paraId="6EFAE49A" w14:textId="77777777" w:rsidR="004C64A8" w:rsidRPr="007616A3" w:rsidRDefault="00FE792F" w:rsidP="004C64A8">
      <w:pPr>
        <w:pStyle w:val="Default"/>
        <w:ind w:left="567"/>
        <w:rPr>
          <w:sz w:val="20"/>
          <w:szCs w:val="20"/>
        </w:rPr>
      </w:pPr>
      <w:r w:rsidRPr="007616A3">
        <w:rPr>
          <w:sz w:val="20"/>
          <w:szCs w:val="20"/>
        </w:rPr>
        <w:t>S</w:t>
      </w:r>
      <w:r w:rsidR="004C64A8" w:rsidRPr="007616A3">
        <w:rPr>
          <w:sz w:val="20"/>
          <w:szCs w:val="20"/>
        </w:rPr>
        <w:t>amostatný projektový nákupčí</w:t>
      </w:r>
    </w:p>
    <w:p w14:paraId="1163864A" w14:textId="1BF5B79E" w:rsidR="004C64A8" w:rsidRPr="005E5CB3" w:rsidRDefault="00FE792F" w:rsidP="004C64A8">
      <w:pPr>
        <w:pStyle w:val="Default"/>
        <w:ind w:left="567"/>
        <w:rPr>
          <w:sz w:val="20"/>
          <w:szCs w:val="20"/>
        </w:rPr>
      </w:pPr>
      <w:r w:rsidRPr="005E5CB3">
        <w:rPr>
          <w:sz w:val="20"/>
          <w:szCs w:val="20"/>
        </w:rPr>
        <w:t xml:space="preserve">tel.: </w:t>
      </w:r>
      <w:r w:rsidR="004C64A8" w:rsidRPr="005E5CB3">
        <w:rPr>
          <w:sz w:val="20"/>
          <w:szCs w:val="20"/>
        </w:rPr>
        <w:t>+420</w:t>
      </w:r>
      <w:r w:rsidR="005E5CB3" w:rsidRPr="005E5CB3">
        <w:rPr>
          <w:sz w:val="20"/>
          <w:szCs w:val="20"/>
        </w:rPr>
        <w:t> 705 776 986</w:t>
      </w:r>
    </w:p>
    <w:p w14:paraId="2D509DF0" w14:textId="7DFD6C03" w:rsidR="00FE792F" w:rsidRPr="007616A3" w:rsidRDefault="00FE792F" w:rsidP="004C64A8">
      <w:pPr>
        <w:pStyle w:val="Default"/>
        <w:ind w:left="567"/>
        <w:rPr>
          <w:sz w:val="20"/>
          <w:szCs w:val="20"/>
        </w:rPr>
      </w:pPr>
      <w:r w:rsidRPr="005E5CB3">
        <w:rPr>
          <w:sz w:val="20"/>
          <w:szCs w:val="20"/>
        </w:rPr>
        <w:t xml:space="preserve">e-mail: </w:t>
      </w:r>
      <w:r w:rsidR="005E5CB3" w:rsidRPr="005E5CB3">
        <w:rPr>
          <w:sz w:val="20"/>
          <w:szCs w:val="20"/>
        </w:rPr>
        <w:t>martin.kubicek</w:t>
      </w:r>
      <w:r w:rsidRPr="005E5CB3">
        <w:rPr>
          <w:sz w:val="20"/>
          <w:szCs w:val="20"/>
        </w:rPr>
        <w:t>@</w:t>
      </w:r>
      <w:r w:rsidR="004C64A8" w:rsidRPr="005E5CB3">
        <w:rPr>
          <w:sz w:val="20"/>
          <w:szCs w:val="20"/>
        </w:rPr>
        <w:t>orlenprojekt</w:t>
      </w:r>
      <w:r w:rsidRPr="005E5CB3">
        <w:rPr>
          <w:sz w:val="20"/>
          <w:szCs w:val="20"/>
        </w:rPr>
        <w:t>.cz</w:t>
      </w:r>
      <w:r w:rsidRPr="007616A3">
        <w:rPr>
          <w:sz w:val="20"/>
          <w:szCs w:val="20"/>
        </w:rPr>
        <w:t xml:space="preserve"> </w:t>
      </w:r>
    </w:p>
    <w:p w14:paraId="19390086" w14:textId="77777777" w:rsidR="004C64A8" w:rsidRPr="007616A3" w:rsidRDefault="004C64A8" w:rsidP="00FE792F">
      <w:pPr>
        <w:autoSpaceDE w:val="0"/>
        <w:autoSpaceDN w:val="0"/>
        <w:adjustRightInd w:val="0"/>
        <w:spacing w:before="0"/>
        <w:rPr>
          <w:rFonts w:cs="Arial"/>
          <w:szCs w:val="20"/>
        </w:rPr>
      </w:pPr>
    </w:p>
    <w:p w14:paraId="189ECFB5" w14:textId="583DFC35" w:rsidR="00072F31" w:rsidRPr="00072F31" w:rsidRDefault="00072F31" w:rsidP="00072F31">
      <w:pPr>
        <w:autoSpaceDE w:val="0"/>
        <w:autoSpaceDN w:val="0"/>
        <w:adjustRightInd w:val="0"/>
        <w:spacing w:before="0"/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</w:pPr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Dotazy lze pokládat nejpozději </w:t>
      </w:r>
      <w:r w:rsidR="005E5CB3"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>1 pracovní den</w:t>
      </w:r>
      <w:r w:rsidRPr="005E5CB3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před uplynutím lhůty pro podání nabídek. Odpovědi, jakož</w:t>
      </w:r>
      <w:r w:rsidRPr="00072F31">
        <w:rPr>
          <w:rFonts w:ascii="Times New Roman" w:eastAsia="Calibri" w:hAnsi="Times New Roman"/>
          <w:color w:val="000000"/>
          <w:kern w:val="0"/>
          <w:sz w:val="22"/>
          <w:szCs w:val="22"/>
          <w:lang w:eastAsia="en-US"/>
          <w14:ligatures w14:val="none"/>
        </w:rPr>
        <w:t xml:space="preserve"> i anonymizovaná znění dotazů budou uveřejněna v platformě Connect, nerozhodne-li Vyhlašovatel jinak.</w:t>
      </w:r>
    </w:p>
    <w:p w14:paraId="6AD9FFFC" w14:textId="1E1D2A54" w:rsidR="00E7574D" w:rsidRDefault="00E7574D" w:rsidP="00FE792F">
      <w:pPr>
        <w:autoSpaceDE w:val="0"/>
        <w:autoSpaceDN w:val="0"/>
        <w:adjustRightInd w:val="0"/>
        <w:spacing w:before="0"/>
        <w:rPr>
          <w:rFonts w:cs="Arial"/>
          <w:szCs w:val="20"/>
        </w:rPr>
      </w:pPr>
    </w:p>
    <w:p w14:paraId="5FED9CC6" w14:textId="39A443FA" w:rsidR="00CD2739" w:rsidRDefault="00CD2739" w:rsidP="00FE792F">
      <w:pPr>
        <w:autoSpaceDE w:val="0"/>
        <w:autoSpaceDN w:val="0"/>
        <w:adjustRightInd w:val="0"/>
        <w:spacing w:before="0"/>
        <w:rPr>
          <w:rFonts w:cs="Arial"/>
          <w:szCs w:val="20"/>
        </w:rPr>
      </w:pPr>
    </w:p>
    <w:p w14:paraId="6DD0A4CF" w14:textId="77777777" w:rsidR="00CD2739" w:rsidRPr="007616A3" w:rsidRDefault="00CD2739" w:rsidP="00FE792F">
      <w:pPr>
        <w:autoSpaceDE w:val="0"/>
        <w:autoSpaceDN w:val="0"/>
        <w:adjustRightInd w:val="0"/>
        <w:spacing w:before="0"/>
        <w:rPr>
          <w:rFonts w:cs="Arial"/>
          <w:szCs w:val="20"/>
        </w:rPr>
      </w:pPr>
    </w:p>
    <w:p w14:paraId="1CCAA792" w14:textId="5A429246" w:rsidR="00E7574D" w:rsidRPr="007616A3" w:rsidRDefault="000C622B" w:rsidP="00E7574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kern w:val="0"/>
          <w:szCs w:val="20"/>
          <w:lang w:eastAsia="en-US"/>
        </w:rPr>
      </w:pPr>
      <w:r>
        <w:rPr>
          <w:rFonts w:cs="Arial"/>
          <w:b/>
          <w:kern w:val="0"/>
          <w:szCs w:val="20"/>
          <w:lang w:eastAsia="en-US"/>
        </w:rPr>
        <w:t xml:space="preserve"> </w:t>
      </w:r>
      <w:r w:rsidR="00E7574D" w:rsidRPr="007616A3">
        <w:rPr>
          <w:rFonts w:cs="Arial"/>
          <w:b/>
          <w:kern w:val="0"/>
          <w:szCs w:val="20"/>
          <w:lang w:eastAsia="en-US"/>
        </w:rPr>
        <w:t>Odmítnutí nabídek</w:t>
      </w:r>
    </w:p>
    <w:p w14:paraId="08B1AD3E" w14:textId="21839537" w:rsidR="004C64A8" w:rsidRPr="007616A3" w:rsidRDefault="004C64A8" w:rsidP="00CD2739">
      <w:pPr>
        <w:pStyle w:val="Default"/>
        <w:spacing w:before="120"/>
        <w:rPr>
          <w:sz w:val="20"/>
          <w:szCs w:val="20"/>
        </w:rPr>
      </w:pPr>
      <w:r w:rsidRPr="007616A3">
        <w:rPr>
          <w:sz w:val="20"/>
          <w:szCs w:val="20"/>
        </w:rPr>
        <w:t>Nepředložení kteréhoko</w:t>
      </w:r>
      <w:r w:rsidR="007F7442">
        <w:rPr>
          <w:sz w:val="20"/>
          <w:szCs w:val="20"/>
        </w:rPr>
        <w:t>liv dokladu uvedeného v článku 8</w:t>
      </w:r>
      <w:r w:rsidRPr="007616A3">
        <w:rPr>
          <w:sz w:val="20"/>
          <w:szCs w:val="20"/>
        </w:rPr>
        <w:t xml:space="preserve"> může být důvodem k odmítnutí nabídky uchazeče. </w:t>
      </w:r>
    </w:p>
    <w:p w14:paraId="397AD5B7" w14:textId="234FCFA9" w:rsidR="00B20363" w:rsidRPr="007616A3" w:rsidRDefault="004C64A8" w:rsidP="004C64A8">
      <w:pPr>
        <w:autoSpaceDE w:val="0"/>
        <w:autoSpaceDN w:val="0"/>
        <w:adjustRightInd w:val="0"/>
        <w:spacing w:before="0"/>
        <w:rPr>
          <w:rFonts w:cs="Arial"/>
          <w:b/>
          <w:kern w:val="0"/>
          <w:szCs w:val="20"/>
          <w:lang w:eastAsia="en-US"/>
        </w:rPr>
      </w:pPr>
      <w:r w:rsidRPr="007616A3">
        <w:rPr>
          <w:rFonts w:cs="Arial"/>
          <w:szCs w:val="20"/>
        </w:rPr>
        <w:t>Nabídka nepodepsaná oprávněným zástupcem uchazeče nebude přijata do soutěže.</w:t>
      </w:r>
    </w:p>
    <w:p w14:paraId="31956E3A" w14:textId="0B34F557" w:rsidR="00B20363" w:rsidRDefault="00B20363" w:rsidP="00B20363">
      <w:pPr>
        <w:autoSpaceDE w:val="0"/>
        <w:autoSpaceDN w:val="0"/>
        <w:adjustRightInd w:val="0"/>
        <w:spacing w:before="0"/>
        <w:rPr>
          <w:rFonts w:cs="Arial"/>
          <w:b/>
          <w:kern w:val="0"/>
          <w:szCs w:val="20"/>
          <w:lang w:eastAsia="en-US"/>
        </w:rPr>
      </w:pPr>
    </w:p>
    <w:p w14:paraId="09B4BCE3" w14:textId="77777777" w:rsidR="006D685C" w:rsidRPr="007616A3" w:rsidRDefault="006D685C" w:rsidP="00B20363">
      <w:pPr>
        <w:autoSpaceDE w:val="0"/>
        <w:autoSpaceDN w:val="0"/>
        <w:adjustRightInd w:val="0"/>
        <w:spacing w:before="0"/>
        <w:rPr>
          <w:rFonts w:cs="Arial"/>
          <w:b/>
          <w:kern w:val="0"/>
          <w:szCs w:val="20"/>
          <w:lang w:eastAsia="en-US"/>
        </w:rPr>
      </w:pPr>
    </w:p>
    <w:p w14:paraId="1FD037E9" w14:textId="46F26B29" w:rsidR="00E7574D" w:rsidRPr="007616A3" w:rsidRDefault="000C622B" w:rsidP="00E7574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kern w:val="0"/>
          <w:szCs w:val="20"/>
          <w:lang w:eastAsia="en-US"/>
        </w:rPr>
      </w:pPr>
      <w:r>
        <w:rPr>
          <w:rFonts w:cs="Arial"/>
          <w:b/>
          <w:kern w:val="0"/>
          <w:szCs w:val="20"/>
          <w:lang w:eastAsia="en-US"/>
        </w:rPr>
        <w:t xml:space="preserve"> </w:t>
      </w:r>
      <w:r w:rsidR="00E7574D" w:rsidRPr="007616A3">
        <w:rPr>
          <w:rFonts w:cs="Arial"/>
          <w:b/>
          <w:kern w:val="0"/>
          <w:szCs w:val="20"/>
          <w:lang w:eastAsia="en-US"/>
        </w:rPr>
        <w:t>Soutěžní kritéria</w:t>
      </w:r>
    </w:p>
    <w:p w14:paraId="4C513FC1" w14:textId="77777777" w:rsidR="004C64A8" w:rsidRPr="007616A3" w:rsidRDefault="004C64A8" w:rsidP="000C622B">
      <w:pPr>
        <w:pStyle w:val="Default"/>
        <w:spacing w:before="120"/>
        <w:rPr>
          <w:sz w:val="20"/>
          <w:szCs w:val="20"/>
        </w:rPr>
      </w:pPr>
      <w:r w:rsidRPr="007616A3">
        <w:rPr>
          <w:sz w:val="20"/>
          <w:szCs w:val="20"/>
        </w:rPr>
        <w:t xml:space="preserve">Jednotlivé nabídky budou hodnoceny podle následujících kritérií (bez uvedení váhy): </w:t>
      </w:r>
    </w:p>
    <w:p w14:paraId="6407BB3C" w14:textId="5926034F" w:rsidR="004C64A8" w:rsidRPr="007616A3" w:rsidRDefault="004C64A8" w:rsidP="004C64A8">
      <w:pPr>
        <w:pStyle w:val="Default"/>
        <w:spacing w:before="120"/>
        <w:rPr>
          <w:sz w:val="20"/>
          <w:szCs w:val="20"/>
        </w:rPr>
      </w:pPr>
      <w:r w:rsidRPr="005E5CB3">
        <w:rPr>
          <w:b/>
          <w:sz w:val="20"/>
          <w:szCs w:val="20"/>
        </w:rPr>
        <w:t xml:space="preserve">1. </w:t>
      </w:r>
      <w:r w:rsidR="00072F31" w:rsidRPr="005E5CB3">
        <w:rPr>
          <w:b/>
          <w:sz w:val="20"/>
          <w:szCs w:val="20"/>
        </w:rPr>
        <w:t>Etapa</w:t>
      </w:r>
      <w:r w:rsidRPr="005E5CB3">
        <w:rPr>
          <w:b/>
          <w:sz w:val="20"/>
          <w:szCs w:val="20"/>
        </w:rPr>
        <w:t>:</w:t>
      </w:r>
      <w:r w:rsidRPr="005E5CB3">
        <w:rPr>
          <w:sz w:val="20"/>
          <w:szCs w:val="20"/>
        </w:rPr>
        <w:t xml:space="preserve"> splnění Soutěžních a Zadávacích podmínek (Technické řešení, Dodací lhůta, Reference, Garance</w:t>
      </w:r>
      <w:r w:rsidR="00CD2739" w:rsidRPr="005E5CB3">
        <w:rPr>
          <w:sz w:val="20"/>
          <w:szCs w:val="20"/>
        </w:rPr>
        <w:t>, Pojištění, Záruční lhůta</w:t>
      </w:r>
      <w:r w:rsidRPr="005E5CB3">
        <w:rPr>
          <w:sz w:val="20"/>
          <w:szCs w:val="20"/>
        </w:rPr>
        <w:t>)</w:t>
      </w:r>
      <w:r w:rsidRPr="007616A3">
        <w:rPr>
          <w:sz w:val="20"/>
          <w:szCs w:val="20"/>
        </w:rPr>
        <w:t xml:space="preserve"> </w:t>
      </w:r>
    </w:p>
    <w:p w14:paraId="2FDE5483" w14:textId="4B6B5FB4" w:rsidR="00B20363" w:rsidRPr="007616A3" w:rsidRDefault="004C64A8" w:rsidP="004C64A8">
      <w:pPr>
        <w:pStyle w:val="Odstavecseseznamem"/>
        <w:ind w:left="0"/>
        <w:rPr>
          <w:rFonts w:cs="Arial"/>
          <w:b/>
          <w:kern w:val="0"/>
          <w:szCs w:val="20"/>
          <w:lang w:eastAsia="en-US"/>
        </w:rPr>
      </w:pPr>
      <w:r w:rsidRPr="00CD2739">
        <w:rPr>
          <w:rFonts w:cs="Arial"/>
          <w:b/>
          <w:szCs w:val="20"/>
        </w:rPr>
        <w:t xml:space="preserve">2. </w:t>
      </w:r>
      <w:r w:rsidR="00072F31" w:rsidRPr="00CD2739">
        <w:rPr>
          <w:rFonts w:cs="Arial"/>
          <w:b/>
          <w:szCs w:val="20"/>
        </w:rPr>
        <w:t>Etapa</w:t>
      </w:r>
      <w:r w:rsidRPr="00CD2739">
        <w:rPr>
          <w:rFonts w:cs="Arial"/>
          <w:b/>
          <w:szCs w:val="20"/>
        </w:rPr>
        <w:t>:</w:t>
      </w:r>
      <w:r w:rsidRPr="007616A3">
        <w:rPr>
          <w:rFonts w:cs="Arial"/>
          <w:szCs w:val="20"/>
        </w:rPr>
        <w:t xml:space="preserve"> Cena</w:t>
      </w:r>
    </w:p>
    <w:p w14:paraId="23091E5B" w14:textId="6DBCE301" w:rsidR="00B20363" w:rsidRDefault="00B20363" w:rsidP="00B20363">
      <w:pPr>
        <w:autoSpaceDE w:val="0"/>
        <w:autoSpaceDN w:val="0"/>
        <w:adjustRightInd w:val="0"/>
        <w:spacing w:before="0"/>
        <w:rPr>
          <w:rFonts w:cs="Arial"/>
          <w:b/>
          <w:kern w:val="0"/>
          <w:szCs w:val="20"/>
          <w:lang w:eastAsia="en-US"/>
        </w:rPr>
      </w:pPr>
    </w:p>
    <w:p w14:paraId="025D9C5F" w14:textId="77777777" w:rsidR="006D685C" w:rsidRPr="007616A3" w:rsidRDefault="006D685C" w:rsidP="00B20363">
      <w:pPr>
        <w:autoSpaceDE w:val="0"/>
        <w:autoSpaceDN w:val="0"/>
        <w:adjustRightInd w:val="0"/>
        <w:spacing w:before="0"/>
        <w:rPr>
          <w:rFonts w:cs="Arial"/>
          <w:b/>
          <w:kern w:val="0"/>
          <w:szCs w:val="20"/>
          <w:lang w:eastAsia="en-US"/>
        </w:rPr>
      </w:pPr>
    </w:p>
    <w:p w14:paraId="297EEF15" w14:textId="5D05D4AA" w:rsidR="00E7574D" w:rsidRPr="007616A3" w:rsidRDefault="000C622B" w:rsidP="00E7574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ind w:left="284" w:hanging="284"/>
        <w:rPr>
          <w:rFonts w:cs="Arial"/>
          <w:b/>
          <w:kern w:val="0"/>
          <w:szCs w:val="20"/>
          <w:lang w:eastAsia="en-US"/>
        </w:rPr>
      </w:pPr>
      <w:r>
        <w:rPr>
          <w:rFonts w:cs="Arial"/>
          <w:b/>
          <w:kern w:val="0"/>
          <w:szCs w:val="20"/>
          <w:lang w:eastAsia="en-US"/>
        </w:rPr>
        <w:t xml:space="preserve"> </w:t>
      </w:r>
      <w:r w:rsidR="00E7574D" w:rsidRPr="007616A3">
        <w:rPr>
          <w:rFonts w:cs="Arial"/>
          <w:b/>
          <w:kern w:val="0"/>
          <w:szCs w:val="20"/>
          <w:lang w:eastAsia="en-US"/>
        </w:rPr>
        <w:t>Informace pro uchazeče</w:t>
      </w:r>
    </w:p>
    <w:p w14:paraId="4A117CF5" w14:textId="77777777" w:rsidR="00CD2739" w:rsidRPr="00CD2739" w:rsidRDefault="00CD2739" w:rsidP="00CD2739">
      <w:pPr>
        <w:pStyle w:val="Default"/>
        <w:spacing w:before="120"/>
        <w:rPr>
          <w:sz w:val="20"/>
          <w:szCs w:val="20"/>
        </w:rPr>
      </w:pPr>
      <w:r w:rsidRPr="00CD2739">
        <w:rPr>
          <w:sz w:val="20"/>
          <w:szCs w:val="20"/>
        </w:rPr>
        <w:t>Výběrové řízení může být provedeno jako vícekolové.</w:t>
      </w:r>
    </w:p>
    <w:p w14:paraId="1BF3A3F7" w14:textId="77777777" w:rsidR="00CD2739" w:rsidRPr="00CD2739" w:rsidRDefault="00CD2739" w:rsidP="00CD2739">
      <w:pPr>
        <w:pStyle w:val="Default"/>
        <w:rPr>
          <w:sz w:val="20"/>
          <w:szCs w:val="20"/>
        </w:rPr>
      </w:pPr>
      <w:r w:rsidRPr="00CD2739">
        <w:rPr>
          <w:sz w:val="20"/>
          <w:szCs w:val="20"/>
        </w:rPr>
        <w:t>Vyhlašovatel si ponechává právo k případnému následnému porovnání a revizi cenových nabídek formou elektronického nákupního systému (elektronické aukce).</w:t>
      </w:r>
    </w:p>
    <w:p w14:paraId="6CE5EFDA" w14:textId="77777777" w:rsidR="00CD2739" w:rsidRPr="00CD2739" w:rsidRDefault="00CD2739" w:rsidP="00CD2739">
      <w:pPr>
        <w:pStyle w:val="Default"/>
        <w:rPr>
          <w:sz w:val="20"/>
          <w:szCs w:val="20"/>
        </w:rPr>
      </w:pPr>
      <w:r w:rsidRPr="00CD2739">
        <w:rPr>
          <w:sz w:val="20"/>
          <w:szCs w:val="20"/>
        </w:rPr>
        <w:t>Výslovně se stanovuje, že oznámení o výsledku výběrového řízení vítěznému uchazeči není okamžikem uzavření závazné smlouvy o zhotovení předmětu zakázky ve smyslu § 1745 zákona č. 89/2012 Sb., občanského zákoníku, ve znění pozdějších předpisů (dále jako „občanský zákoník“). Vyhlašovatel výslovně uvádí a uchazeči podáním nabídky berou na vědomí, že Oznámení o výsledku výběrového řízení se nepovažuje za nabídku na uzavření závazné smlouvy ve smyslu § 1732 občanského zákoníku. Vyhlašovatel pro toto výběrové řízení rovněž výslovně vylučuje (a uchazeči toto podáním nabídky berou na vědomí) použití § 1740 odst. 3 občanského zákoníku.</w:t>
      </w:r>
    </w:p>
    <w:p w14:paraId="4C2F7615" w14:textId="77777777" w:rsidR="00CD2739" w:rsidRPr="00CD2739" w:rsidRDefault="00CD2739" w:rsidP="00CD2739">
      <w:pPr>
        <w:pStyle w:val="Default"/>
        <w:rPr>
          <w:sz w:val="20"/>
          <w:szCs w:val="20"/>
        </w:rPr>
      </w:pPr>
    </w:p>
    <w:p w14:paraId="53D1CF15" w14:textId="77777777" w:rsidR="00CD2739" w:rsidRPr="00CD2739" w:rsidRDefault="00CD2739" w:rsidP="00CD2739">
      <w:pPr>
        <w:pStyle w:val="Default"/>
        <w:rPr>
          <w:sz w:val="20"/>
          <w:szCs w:val="20"/>
        </w:rPr>
      </w:pPr>
      <w:r w:rsidRPr="00CD2739">
        <w:rPr>
          <w:sz w:val="20"/>
          <w:szCs w:val="20"/>
        </w:rPr>
        <w:t>Účastník bere na vědomí a souhlasí s tím, že oznámení o výsledku aukce není okamžikem uzavření závazné smlouvy ve smyslu § 1745 zákona č. 89/2012 Sb., občanského zákoníku. Pořadatel výslovně uvádí a účastník je povinen vzít na vědomí, že oznámení o výsledku aukce, ani o výhře v aukci ve smyslu § 5 Pravidel se nepovažuje za nabídku na uzavření závazné smlouvy ve smyslu § 1732 zákona č. 89/2012 Sb., občanského zákoníku, případně za přijetí nabídky ve smyslu § 1778 zákona č. 89/2012 Sb., občanského zákoníku. Zároveň výslovně vylučují použití § 1740 odst. 3 a § 1751 odst. 2 zákona č. 89/2012 Sb., občanského zákoníku, které stanoví, že smlouva je uzavřena i tehdy, kdy nedojde k úplné shodě projevů vůle smluvních stran.</w:t>
      </w:r>
    </w:p>
    <w:p w14:paraId="33022F19" w14:textId="77777777" w:rsidR="00CD2739" w:rsidRPr="00CD2739" w:rsidRDefault="00CD2739" w:rsidP="00CD2739">
      <w:pPr>
        <w:pStyle w:val="Default"/>
        <w:rPr>
          <w:sz w:val="20"/>
          <w:szCs w:val="20"/>
        </w:rPr>
      </w:pPr>
    </w:p>
    <w:p w14:paraId="75D59D15" w14:textId="77777777" w:rsidR="00CD2739" w:rsidRPr="00CD2739" w:rsidRDefault="00CD2739" w:rsidP="00CD2739">
      <w:pPr>
        <w:pStyle w:val="Default"/>
        <w:rPr>
          <w:sz w:val="20"/>
          <w:szCs w:val="20"/>
        </w:rPr>
      </w:pPr>
      <w:r w:rsidRPr="00CD2739">
        <w:rPr>
          <w:sz w:val="20"/>
          <w:szCs w:val="20"/>
        </w:rPr>
        <w:lastRenderedPageBreak/>
        <w:t>Výběrové řízení a jeho průběh jsou výhradně v kompetenci vyhlašovatele; vyhlašovatel není povinen odůvodňovat svá rozhodnutí v průběhu výběrového řízení, dále má právo, a to i bez udání důvodu, odmítnout všechny podané nabídky nebo výběrové řízení zrušit.</w:t>
      </w:r>
    </w:p>
    <w:p w14:paraId="1EF82804" w14:textId="77777777" w:rsidR="00CD2739" w:rsidRPr="00CD2739" w:rsidRDefault="00CD2739" w:rsidP="00CD2739">
      <w:pPr>
        <w:pStyle w:val="Default"/>
        <w:rPr>
          <w:sz w:val="20"/>
          <w:szCs w:val="20"/>
        </w:rPr>
      </w:pPr>
      <w:r w:rsidRPr="00CD2739">
        <w:rPr>
          <w:sz w:val="20"/>
          <w:szCs w:val="20"/>
        </w:rPr>
        <w:t xml:space="preserve">Vyhlašovatel výslovně upozorňuje na to, že je oprávněn ověřovat pravdivost informací, které uchazeči uvedou ve svých nabídkách. </w:t>
      </w:r>
    </w:p>
    <w:p w14:paraId="3123DED2" w14:textId="77777777" w:rsidR="00CD2739" w:rsidRPr="00CD2739" w:rsidRDefault="00CD2739" w:rsidP="00CD2739">
      <w:pPr>
        <w:pStyle w:val="Default"/>
        <w:rPr>
          <w:sz w:val="20"/>
          <w:szCs w:val="20"/>
        </w:rPr>
      </w:pPr>
      <w:r w:rsidRPr="00CD2739">
        <w:rPr>
          <w:sz w:val="20"/>
          <w:szCs w:val="20"/>
        </w:rPr>
        <w:t>Vyhlašovatel má právo změnit, popř. doplnit soutěžní podmínky.</w:t>
      </w:r>
    </w:p>
    <w:p w14:paraId="4827EF10" w14:textId="77777777" w:rsidR="00CD2739" w:rsidRPr="00CD2739" w:rsidRDefault="00CD2739" w:rsidP="00CD2739">
      <w:pPr>
        <w:pStyle w:val="Default"/>
        <w:rPr>
          <w:sz w:val="20"/>
          <w:szCs w:val="20"/>
        </w:rPr>
      </w:pPr>
      <w:r w:rsidRPr="00CD2739">
        <w:rPr>
          <w:sz w:val="20"/>
          <w:szCs w:val="20"/>
        </w:rPr>
        <w:t>Vyhlašovatel není povinen s vítězným uchazečem uzavřít Kupní smlouvu, jestliže následně při projednávání smluvních podmínek nedojde k dohodě ve všech smluvních náležitostech. Dokud nepanuje shoda na všech smluvních náležitostech, vyjednávání o uzavření smlouvy se nenachází ve fázi, ve které by se uzavření smlouvy jevilo jako vysoce pravděpodobné.</w:t>
      </w:r>
    </w:p>
    <w:p w14:paraId="3F0B0B4F" w14:textId="77777777" w:rsidR="00CD2739" w:rsidRPr="00CD2739" w:rsidRDefault="00CD2739" w:rsidP="00CD2739">
      <w:pPr>
        <w:pStyle w:val="Default"/>
        <w:rPr>
          <w:sz w:val="20"/>
          <w:szCs w:val="20"/>
        </w:rPr>
      </w:pPr>
    </w:p>
    <w:p w14:paraId="25BDAF04" w14:textId="77777777" w:rsidR="00CD2739" w:rsidRPr="00CD2739" w:rsidRDefault="00CD2739" w:rsidP="00CD2739">
      <w:pPr>
        <w:pStyle w:val="Default"/>
        <w:rPr>
          <w:sz w:val="20"/>
          <w:szCs w:val="20"/>
        </w:rPr>
      </w:pPr>
      <w:r w:rsidRPr="00CD2739">
        <w:rPr>
          <w:sz w:val="20"/>
          <w:szCs w:val="20"/>
        </w:rPr>
        <w:t>Toto výběrové řízení není zadáním veřejné zakázky ve smyslu zákona č. 134/2016 Sb., o zadávání veřejných zakázek, ve znění pozdějších předpisů; současně nejde o veřejnou soutěž o nejvhodnější nabídku ve smyslu § 1772 a násl. občanského zákoníku nebo o veřejnou nabídku dle § 1780 a násl. občanského zákoníku.</w:t>
      </w:r>
    </w:p>
    <w:p w14:paraId="78EFF3B5" w14:textId="77777777" w:rsidR="00CD2739" w:rsidRPr="00CD2739" w:rsidRDefault="00CD2739" w:rsidP="00CD2739">
      <w:pPr>
        <w:pStyle w:val="Default"/>
        <w:rPr>
          <w:sz w:val="20"/>
          <w:szCs w:val="20"/>
        </w:rPr>
      </w:pPr>
    </w:p>
    <w:p w14:paraId="055EEDEE" w14:textId="5A7F1E00" w:rsidR="00CD2739" w:rsidRDefault="00CD2739" w:rsidP="00CD2739">
      <w:pPr>
        <w:pStyle w:val="Default"/>
        <w:rPr>
          <w:sz w:val="20"/>
          <w:szCs w:val="20"/>
        </w:rPr>
      </w:pPr>
      <w:r w:rsidRPr="00CD2739">
        <w:rPr>
          <w:sz w:val="20"/>
          <w:szCs w:val="20"/>
        </w:rPr>
        <w:t>Náklady spojené s účastí ve výběrovém řízení, s vypracováním a podáním nabídky nese uchazeč.</w:t>
      </w:r>
    </w:p>
    <w:p w14:paraId="59AED771" w14:textId="456EFE25" w:rsidR="00CD2739" w:rsidRDefault="00CD2739" w:rsidP="00CD2739">
      <w:pPr>
        <w:pStyle w:val="Default"/>
        <w:rPr>
          <w:sz w:val="20"/>
          <w:szCs w:val="20"/>
        </w:rPr>
      </w:pPr>
    </w:p>
    <w:p w14:paraId="5D46DBF3" w14:textId="0270DF8F" w:rsidR="00322A80" w:rsidRPr="007616A3" w:rsidRDefault="00322A80" w:rsidP="00FD05BC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  <w:tab w:val="left" w:pos="12180"/>
          <w:tab w:val="left" w:pos="12600"/>
          <w:tab w:val="left" w:pos="13020"/>
          <w:tab w:val="left" w:pos="13440"/>
        </w:tabs>
        <w:autoSpaceDE w:val="0"/>
        <w:autoSpaceDN w:val="0"/>
        <w:adjustRightInd w:val="0"/>
        <w:spacing w:before="0"/>
        <w:rPr>
          <w:rFonts w:cs="Arial"/>
          <w:b/>
          <w:bCs/>
          <w:kern w:val="0"/>
          <w:szCs w:val="20"/>
          <w:lang w:eastAsia="en-US"/>
        </w:rPr>
      </w:pPr>
    </w:p>
    <w:p w14:paraId="3CA3C0D0" w14:textId="77777777" w:rsidR="00CD2739" w:rsidRPr="00CD2739" w:rsidRDefault="00CD2739" w:rsidP="00CD2739">
      <w:pPr>
        <w:spacing w:before="0"/>
        <w:jc w:val="both"/>
        <w:rPr>
          <w:rFonts w:ascii="Times New Roman" w:eastAsia="Times New Roman" w:hAnsi="Times New Roman"/>
          <w:kern w:val="0"/>
          <w:szCs w:val="20"/>
          <w:lang w:eastAsia="cs-CZ"/>
          <w14:ligatures w14:val="none"/>
        </w:rPr>
      </w:pPr>
    </w:p>
    <w:p w14:paraId="7128B870" w14:textId="73605F72" w:rsidR="00CD2739" w:rsidRPr="00CD2739" w:rsidRDefault="00CD2739" w:rsidP="00CD2739">
      <w:pPr>
        <w:keepNext/>
        <w:spacing w:before="0"/>
        <w:jc w:val="both"/>
        <w:outlineLvl w:val="2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r w:rsidRPr="00CD2739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 xml:space="preserve">V Brně, dne: </w:t>
      </w:r>
      <w:r w:rsidR="00527069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19</w:t>
      </w:r>
      <w:r w:rsidR="005E5CB3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.</w:t>
      </w:r>
      <w:r w:rsidR="00527069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11</w:t>
      </w:r>
      <w:r w:rsidR="005E5CB3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.2025</w:t>
      </w:r>
    </w:p>
    <w:p w14:paraId="42388877" w14:textId="77777777" w:rsidR="00CD2739" w:rsidRPr="00CD2739" w:rsidRDefault="00CD2739" w:rsidP="00CD2739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</w:p>
    <w:p w14:paraId="0DD806BD" w14:textId="3F47E97C" w:rsidR="00CD2739" w:rsidRPr="005E5CB3" w:rsidRDefault="005E5CB3" w:rsidP="00CD2739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r w:rsidRPr="005E5CB3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Martin Kubíček</w:t>
      </w:r>
    </w:p>
    <w:p w14:paraId="33873B68" w14:textId="77777777" w:rsidR="00CD2739" w:rsidRPr="00CD2739" w:rsidRDefault="00CD2739" w:rsidP="00CD2739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r w:rsidRPr="00CD2739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Samostatný projektový nákupčí</w:t>
      </w:r>
    </w:p>
    <w:p w14:paraId="7A4572BF" w14:textId="1D5D2734" w:rsidR="00CD2739" w:rsidRPr="00CD2739" w:rsidRDefault="00CD2739" w:rsidP="00CD2739">
      <w:pPr>
        <w:spacing w:before="0"/>
        <w:jc w:val="both"/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</w:pPr>
      <w:r w:rsidRPr="00CD2739">
        <w:rPr>
          <w:rFonts w:ascii="Times New Roman" w:eastAsia="Times New Roman" w:hAnsi="Times New Roman"/>
          <w:kern w:val="0"/>
          <w:sz w:val="22"/>
          <w:szCs w:val="22"/>
          <w:lang w:eastAsia="cs-CZ"/>
          <w14:ligatures w14:val="none"/>
        </w:rPr>
        <w:t>ORLEN Projekt Česká republika s.r.o.</w:t>
      </w:r>
    </w:p>
    <w:sectPr w:rsidR="00CD2739" w:rsidRPr="00CD2739"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24B94" w14:textId="77777777" w:rsidR="000527D5" w:rsidRDefault="000527D5" w:rsidP="00483E41">
      <w:pPr>
        <w:spacing w:before="0"/>
      </w:pPr>
      <w:r>
        <w:separator/>
      </w:r>
    </w:p>
  </w:endnote>
  <w:endnote w:type="continuationSeparator" w:id="0">
    <w:p w14:paraId="6EDB2D22" w14:textId="77777777" w:rsidR="000527D5" w:rsidRDefault="000527D5" w:rsidP="00483E4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C0CF2" w14:textId="770A4337" w:rsidR="000C622B" w:rsidRDefault="000C622B">
    <w:pPr>
      <w:pStyle w:val="Zpat"/>
      <w:jc w:val="right"/>
    </w:pPr>
    <w:r w:rsidRPr="000C622B">
      <w:rPr>
        <w:sz w:val="20"/>
        <w:szCs w:val="20"/>
      </w:rPr>
      <w:t xml:space="preserve">Str. </w:t>
    </w:r>
    <w:r w:rsidRPr="000C622B">
      <w:rPr>
        <w:sz w:val="20"/>
        <w:szCs w:val="20"/>
      </w:rPr>
      <w:fldChar w:fldCharType="begin"/>
    </w:r>
    <w:r w:rsidRPr="000C622B">
      <w:rPr>
        <w:sz w:val="20"/>
        <w:szCs w:val="20"/>
      </w:rPr>
      <w:instrText>PAGE  \* Arabic</w:instrText>
    </w:r>
    <w:r w:rsidRPr="000C622B">
      <w:rPr>
        <w:sz w:val="20"/>
        <w:szCs w:val="20"/>
      </w:rPr>
      <w:fldChar w:fldCharType="separate"/>
    </w:r>
    <w:r w:rsidR="00970E1B">
      <w:rPr>
        <w:noProof/>
        <w:sz w:val="20"/>
        <w:szCs w:val="20"/>
      </w:rPr>
      <w:t>1</w:t>
    </w:r>
    <w:r w:rsidRPr="000C622B">
      <w:rPr>
        <w:sz w:val="20"/>
        <w:szCs w:val="20"/>
      </w:rPr>
      <w:fldChar w:fldCharType="end"/>
    </w:r>
  </w:p>
  <w:p w14:paraId="78AFE455" w14:textId="77777777" w:rsidR="00706BDF" w:rsidRDefault="00706B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BA070" w14:textId="77777777" w:rsidR="000527D5" w:rsidRDefault="000527D5" w:rsidP="00483E41">
      <w:pPr>
        <w:spacing w:before="0"/>
      </w:pPr>
      <w:r>
        <w:separator/>
      </w:r>
    </w:p>
  </w:footnote>
  <w:footnote w:type="continuationSeparator" w:id="0">
    <w:p w14:paraId="4BEF69B0" w14:textId="77777777" w:rsidR="000527D5" w:rsidRDefault="000527D5" w:rsidP="00483E4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51E56"/>
    <w:multiLevelType w:val="hybridMultilevel"/>
    <w:tmpl w:val="F5C29A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9401D3"/>
    <w:multiLevelType w:val="hybridMultilevel"/>
    <w:tmpl w:val="B3BA86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B23137"/>
    <w:multiLevelType w:val="multilevel"/>
    <w:tmpl w:val="C2747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65C7411"/>
    <w:multiLevelType w:val="multilevel"/>
    <w:tmpl w:val="213C7AC2"/>
    <w:lvl w:ilvl="0">
      <w:start w:val="1"/>
      <w:numFmt w:val="decimal"/>
      <w:pStyle w:val="Ploha"/>
      <w:lvlText w:val="Příloha č. %1 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loha1rove"/>
      <w:suff w:val="space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Ploha2rove"/>
      <w:suff w:val="space"/>
      <w:lvlText w:val="%1.%2.%3"/>
      <w:lvlJc w:val="left"/>
      <w:pPr>
        <w:ind w:left="680" w:hanging="680"/>
      </w:pPr>
      <w:rPr>
        <w:rFonts w:hint="default"/>
        <w:sz w:val="20"/>
      </w:rPr>
    </w:lvl>
    <w:lvl w:ilvl="3">
      <w:start w:val="1"/>
      <w:numFmt w:val="decimal"/>
      <w:pStyle w:val="Ploha3rove"/>
      <w:suff w:val="space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4" w15:restartNumberingAfterBreak="0">
    <w:nsid w:val="229557C1"/>
    <w:multiLevelType w:val="hybridMultilevel"/>
    <w:tmpl w:val="7BCE1E2E"/>
    <w:lvl w:ilvl="0" w:tplc="0624EFC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4FA40F1"/>
    <w:multiLevelType w:val="hybridMultilevel"/>
    <w:tmpl w:val="527CE3E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63D2548"/>
    <w:multiLevelType w:val="multilevel"/>
    <w:tmpl w:val="43CE8CA4"/>
    <w:lvl w:ilvl="0">
      <w:start w:val="1"/>
      <w:numFmt w:val="decimal"/>
      <w:pStyle w:val="a"/>
      <w:lvlText w:val="ПРИЛОЖЕНИЕ 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2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3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C5E4081"/>
    <w:multiLevelType w:val="multilevel"/>
    <w:tmpl w:val="2D36F13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C8F30FF"/>
    <w:multiLevelType w:val="hybridMultilevel"/>
    <w:tmpl w:val="42E49052"/>
    <w:lvl w:ilvl="0" w:tplc="1186B5D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254D2"/>
    <w:multiLevelType w:val="hybridMultilevel"/>
    <w:tmpl w:val="12C8EACC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063B45"/>
    <w:multiLevelType w:val="hybridMultilevel"/>
    <w:tmpl w:val="8A4294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15B7E"/>
    <w:multiLevelType w:val="hybridMultilevel"/>
    <w:tmpl w:val="85D01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90E7B"/>
    <w:multiLevelType w:val="hybridMultilevel"/>
    <w:tmpl w:val="73E460E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56F03C2"/>
    <w:multiLevelType w:val="hybridMultilevel"/>
    <w:tmpl w:val="94145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F13DB"/>
    <w:multiLevelType w:val="hybridMultilevel"/>
    <w:tmpl w:val="E9A2796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D156F65"/>
    <w:multiLevelType w:val="hybridMultilevel"/>
    <w:tmpl w:val="8F7AC5F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82C17"/>
    <w:multiLevelType w:val="hybridMultilevel"/>
    <w:tmpl w:val="57F4C020"/>
    <w:lvl w:ilvl="0" w:tplc="500E9B24">
      <w:start w:val="1"/>
      <w:numFmt w:val="lowerLetter"/>
      <w:pStyle w:val="Odrazkaabc"/>
      <w:lvlText w:val="%1)"/>
      <w:lvlJc w:val="left"/>
      <w:pPr>
        <w:ind w:left="7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6504D"/>
    <w:multiLevelType w:val="hybridMultilevel"/>
    <w:tmpl w:val="A39C27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31B1C"/>
    <w:multiLevelType w:val="hybridMultilevel"/>
    <w:tmpl w:val="0EBED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852AC"/>
    <w:multiLevelType w:val="hybridMultilevel"/>
    <w:tmpl w:val="14E01A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9424E"/>
    <w:multiLevelType w:val="hybridMultilevel"/>
    <w:tmpl w:val="E74E4C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97D39"/>
    <w:multiLevelType w:val="multilevel"/>
    <w:tmpl w:val="BA76D396"/>
    <w:lvl w:ilvl="0">
      <w:start w:val="1"/>
      <w:numFmt w:val="decimal"/>
      <w:pStyle w:val="Appendix"/>
      <w:lvlText w:val="Appendix 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ppendix1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Appendix2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Appendix3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3AA67C5"/>
    <w:multiLevelType w:val="hybridMultilevel"/>
    <w:tmpl w:val="D9AAE656"/>
    <w:lvl w:ilvl="0" w:tplc="FA7889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90DF2"/>
    <w:multiLevelType w:val="hybridMultilevel"/>
    <w:tmpl w:val="476C75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C0162"/>
    <w:multiLevelType w:val="hybridMultilevel"/>
    <w:tmpl w:val="8D00A1EA"/>
    <w:lvl w:ilvl="0" w:tplc="51209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23900"/>
    <w:multiLevelType w:val="hybridMultilevel"/>
    <w:tmpl w:val="26806682"/>
    <w:lvl w:ilvl="0" w:tplc="4FF259A2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BE34361"/>
    <w:multiLevelType w:val="hybridMultilevel"/>
    <w:tmpl w:val="2206A3DC"/>
    <w:lvl w:ilvl="0" w:tplc="BAEEF56E">
      <w:start w:val="1"/>
      <w:numFmt w:val="bullet"/>
      <w:pStyle w:val="Odrazka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70FB1955"/>
    <w:multiLevelType w:val="hybridMultilevel"/>
    <w:tmpl w:val="1C9E3BB4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63637D9"/>
    <w:multiLevelType w:val="hybridMultilevel"/>
    <w:tmpl w:val="99223B4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01937724">
    <w:abstractNumId w:val="7"/>
  </w:num>
  <w:num w:numId="2" w16cid:durableId="1832215890">
    <w:abstractNumId w:val="26"/>
  </w:num>
  <w:num w:numId="3" w16cid:durableId="472337086">
    <w:abstractNumId w:val="16"/>
  </w:num>
  <w:num w:numId="4" w16cid:durableId="2126845747">
    <w:abstractNumId w:val="3"/>
  </w:num>
  <w:num w:numId="5" w16cid:durableId="1956983315">
    <w:abstractNumId w:val="21"/>
  </w:num>
  <w:num w:numId="6" w16cid:durableId="189689218">
    <w:abstractNumId w:val="6"/>
  </w:num>
  <w:num w:numId="7" w16cid:durableId="1198860592">
    <w:abstractNumId w:val="7"/>
  </w:num>
  <w:num w:numId="8" w16cid:durableId="2006011390">
    <w:abstractNumId w:val="19"/>
  </w:num>
  <w:num w:numId="9" w16cid:durableId="2085712067">
    <w:abstractNumId w:val="22"/>
  </w:num>
  <w:num w:numId="10" w16cid:durableId="1082990050">
    <w:abstractNumId w:val="17"/>
  </w:num>
  <w:num w:numId="11" w16cid:durableId="3827242">
    <w:abstractNumId w:val="25"/>
  </w:num>
  <w:num w:numId="12" w16cid:durableId="75518507">
    <w:abstractNumId w:val="28"/>
  </w:num>
  <w:num w:numId="13" w16cid:durableId="1193884079">
    <w:abstractNumId w:val="15"/>
  </w:num>
  <w:num w:numId="14" w16cid:durableId="1888369041">
    <w:abstractNumId w:val="8"/>
  </w:num>
  <w:num w:numId="15" w16cid:durableId="616764781">
    <w:abstractNumId w:val="18"/>
  </w:num>
  <w:num w:numId="16" w16cid:durableId="316613558">
    <w:abstractNumId w:val="24"/>
  </w:num>
  <w:num w:numId="17" w16cid:durableId="613638331">
    <w:abstractNumId w:val="20"/>
  </w:num>
  <w:num w:numId="18" w16cid:durableId="796991285">
    <w:abstractNumId w:val="23"/>
  </w:num>
  <w:num w:numId="19" w16cid:durableId="1019357949">
    <w:abstractNumId w:val="10"/>
  </w:num>
  <w:num w:numId="20" w16cid:durableId="1463694752">
    <w:abstractNumId w:val="14"/>
  </w:num>
  <w:num w:numId="21" w16cid:durableId="803741670">
    <w:abstractNumId w:val="9"/>
  </w:num>
  <w:num w:numId="22" w16cid:durableId="355236561">
    <w:abstractNumId w:val="27"/>
  </w:num>
  <w:num w:numId="23" w16cid:durableId="311640948">
    <w:abstractNumId w:val="12"/>
  </w:num>
  <w:num w:numId="24" w16cid:durableId="1586845587">
    <w:abstractNumId w:val="1"/>
  </w:num>
  <w:num w:numId="25" w16cid:durableId="1063717061">
    <w:abstractNumId w:val="13"/>
  </w:num>
  <w:num w:numId="26" w16cid:durableId="1757364058">
    <w:abstractNumId w:val="2"/>
  </w:num>
  <w:num w:numId="27" w16cid:durableId="1638336293">
    <w:abstractNumId w:val="5"/>
  </w:num>
  <w:num w:numId="28" w16cid:durableId="793599935">
    <w:abstractNumId w:val="4"/>
  </w:num>
  <w:num w:numId="29" w16cid:durableId="1684238324">
    <w:abstractNumId w:val="0"/>
  </w:num>
  <w:num w:numId="30" w16cid:durableId="848060201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5BC"/>
    <w:rsid w:val="000003F5"/>
    <w:rsid w:val="00010DEF"/>
    <w:rsid w:val="00011986"/>
    <w:rsid w:val="000378C0"/>
    <w:rsid w:val="0005035A"/>
    <w:rsid w:val="000527D5"/>
    <w:rsid w:val="00053961"/>
    <w:rsid w:val="00067AC2"/>
    <w:rsid w:val="00072F31"/>
    <w:rsid w:val="00074841"/>
    <w:rsid w:val="00084648"/>
    <w:rsid w:val="00092BAF"/>
    <w:rsid w:val="000C0DE8"/>
    <w:rsid w:val="000C622B"/>
    <w:rsid w:val="000D3107"/>
    <w:rsid w:val="00134293"/>
    <w:rsid w:val="00134D46"/>
    <w:rsid w:val="0013580D"/>
    <w:rsid w:val="00140AEE"/>
    <w:rsid w:val="00144B1A"/>
    <w:rsid w:val="001728D3"/>
    <w:rsid w:val="00173C54"/>
    <w:rsid w:val="00187F5B"/>
    <w:rsid w:val="001901F7"/>
    <w:rsid w:val="00195A5B"/>
    <w:rsid w:val="00196BBF"/>
    <w:rsid w:val="00207033"/>
    <w:rsid w:val="00220558"/>
    <w:rsid w:val="00226CC6"/>
    <w:rsid w:val="002305F4"/>
    <w:rsid w:val="0025635C"/>
    <w:rsid w:val="002722DD"/>
    <w:rsid w:val="002860A6"/>
    <w:rsid w:val="002A31D5"/>
    <w:rsid w:val="002B1D7E"/>
    <w:rsid w:val="002C11B4"/>
    <w:rsid w:val="002C4C7F"/>
    <w:rsid w:val="002F1284"/>
    <w:rsid w:val="003112A6"/>
    <w:rsid w:val="003222C8"/>
    <w:rsid w:val="00322A80"/>
    <w:rsid w:val="00323E7B"/>
    <w:rsid w:val="00331008"/>
    <w:rsid w:val="003341C6"/>
    <w:rsid w:val="0034492D"/>
    <w:rsid w:val="00362C32"/>
    <w:rsid w:val="00380A00"/>
    <w:rsid w:val="003A210C"/>
    <w:rsid w:val="003D28E7"/>
    <w:rsid w:val="003E5739"/>
    <w:rsid w:val="00411B8F"/>
    <w:rsid w:val="00411D11"/>
    <w:rsid w:val="00426784"/>
    <w:rsid w:val="004268A1"/>
    <w:rsid w:val="00427571"/>
    <w:rsid w:val="00443168"/>
    <w:rsid w:val="00446F9D"/>
    <w:rsid w:val="00453AA7"/>
    <w:rsid w:val="00455BD6"/>
    <w:rsid w:val="0046614B"/>
    <w:rsid w:val="004769FE"/>
    <w:rsid w:val="00482F30"/>
    <w:rsid w:val="00483E41"/>
    <w:rsid w:val="00487A56"/>
    <w:rsid w:val="004900E8"/>
    <w:rsid w:val="00497ED6"/>
    <w:rsid w:val="004C4EED"/>
    <w:rsid w:val="004C64A8"/>
    <w:rsid w:val="004D79B2"/>
    <w:rsid w:val="004E5A45"/>
    <w:rsid w:val="005107DC"/>
    <w:rsid w:val="005137D7"/>
    <w:rsid w:val="00527069"/>
    <w:rsid w:val="005307C1"/>
    <w:rsid w:val="00547E8C"/>
    <w:rsid w:val="00561EBA"/>
    <w:rsid w:val="005761EF"/>
    <w:rsid w:val="00576AA8"/>
    <w:rsid w:val="005A203C"/>
    <w:rsid w:val="005C4B71"/>
    <w:rsid w:val="005D3651"/>
    <w:rsid w:val="005E1446"/>
    <w:rsid w:val="005E2BA7"/>
    <w:rsid w:val="005E5CB3"/>
    <w:rsid w:val="005E6094"/>
    <w:rsid w:val="005F3344"/>
    <w:rsid w:val="00625621"/>
    <w:rsid w:val="00643742"/>
    <w:rsid w:val="0064738A"/>
    <w:rsid w:val="00651DD6"/>
    <w:rsid w:val="00653747"/>
    <w:rsid w:val="0065392D"/>
    <w:rsid w:val="00665820"/>
    <w:rsid w:val="006A015F"/>
    <w:rsid w:val="006D02FA"/>
    <w:rsid w:val="006D1A07"/>
    <w:rsid w:val="006D685C"/>
    <w:rsid w:val="00706BDF"/>
    <w:rsid w:val="007228C5"/>
    <w:rsid w:val="00724234"/>
    <w:rsid w:val="0072546D"/>
    <w:rsid w:val="007421B6"/>
    <w:rsid w:val="00755846"/>
    <w:rsid w:val="007616A3"/>
    <w:rsid w:val="00767417"/>
    <w:rsid w:val="00775C61"/>
    <w:rsid w:val="00785D00"/>
    <w:rsid w:val="007A1CBF"/>
    <w:rsid w:val="007C345E"/>
    <w:rsid w:val="007F45AE"/>
    <w:rsid w:val="007F7442"/>
    <w:rsid w:val="00817283"/>
    <w:rsid w:val="00845D68"/>
    <w:rsid w:val="00846224"/>
    <w:rsid w:val="008609E9"/>
    <w:rsid w:val="008618B6"/>
    <w:rsid w:val="00873328"/>
    <w:rsid w:val="00881C7B"/>
    <w:rsid w:val="008A0210"/>
    <w:rsid w:val="008A1523"/>
    <w:rsid w:val="008B0C32"/>
    <w:rsid w:val="008B46D7"/>
    <w:rsid w:val="008D308E"/>
    <w:rsid w:val="008D731B"/>
    <w:rsid w:val="008E157F"/>
    <w:rsid w:val="008E7229"/>
    <w:rsid w:val="008F3C66"/>
    <w:rsid w:val="008F6268"/>
    <w:rsid w:val="00921338"/>
    <w:rsid w:val="0092163F"/>
    <w:rsid w:val="00923168"/>
    <w:rsid w:val="00926EEB"/>
    <w:rsid w:val="009368A0"/>
    <w:rsid w:val="00966EB8"/>
    <w:rsid w:val="00970E1B"/>
    <w:rsid w:val="009835C9"/>
    <w:rsid w:val="009902B9"/>
    <w:rsid w:val="009A0CF2"/>
    <w:rsid w:val="009A1D50"/>
    <w:rsid w:val="009B2086"/>
    <w:rsid w:val="009B7CDB"/>
    <w:rsid w:val="009D3D84"/>
    <w:rsid w:val="009D6AED"/>
    <w:rsid w:val="00A614DF"/>
    <w:rsid w:val="00A72B67"/>
    <w:rsid w:val="00A96A73"/>
    <w:rsid w:val="00AC3D02"/>
    <w:rsid w:val="00AC7864"/>
    <w:rsid w:val="00B00081"/>
    <w:rsid w:val="00B06A4C"/>
    <w:rsid w:val="00B16529"/>
    <w:rsid w:val="00B17A1F"/>
    <w:rsid w:val="00B20363"/>
    <w:rsid w:val="00B21B57"/>
    <w:rsid w:val="00B30175"/>
    <w:rsid w:val="00B31AC9"/>
    <w:rsid w:val="00B50B45"/>
    <w:rsid w:val="00B56381"/>
    <w:rsid w:val="00B61963"/>
    <w:rsid w:val="00B71553"/>
    <w:rsid w:val="00B84459"/>
    <w:rsid w:val="00B87FA2"/>
    <w:rsid w:val="00BA7EA8"/>
    <w:rsid w:val="00BC58C8"/>
    <w:rsid w:val="00BE69A9"/>
    <w:rsid w:val="00C0029A"/>
    <w:rsid w:val="00C07A29"/>
    <w:rsid w:val="00C1201D"/>
    <w:rsid w:val="00C15FE7"/>
    <w:rsid w:val="00C549D2"/>
    <w:rsid w:val="00C7571B"/>
    <w:rsid w:val="00CC61AB"/>
    <w:rsid w:val="00CD1692"/>
    <w:rsid w:val="00CD2739"/>
    <w:rsid w:val="00CD5311"/>
    <w:rsid w:val="00CD7701"/>
    <w:rsid w:val="00D029E4"/>
    <w:rsid w:val="00D048B4"/>
    <w:rsid w:val="00D169C7"/>
    <w:rsid w:val="00D3756C"/>
    <w:rsid w:val="00D47545"/>
    <w:rsid w:val="00D639CC"/>
    <w:rsid w:val="00D80FFF"/>
    <w:rsid w:val="00D87109"/>
    <w:rsid w:val="00DA02CE"/>
    <w:rsid w:val="00DB14A7"/>
    <w:rsid w:val="00DC6AE5"/>
    <w:rsid w:val="00E12EEB"/>
    <w:rsid w:val="00E2719C"/>
    <w:rsid w:val="00E322C0"/>
    <w:rsid w:val="00E55589"/>
    <w:rsid w:val="00E63444"/>
    <w:rsid w:val="00E7287A"/>
    <w:rsid w:val="00E733BD"/>
    <w:rsid w:val="00E7574D"/>
    <w:rsid w:val="00E82F12"/>
    <w:rsid w:val="00E917AC"/>
    <w:rsid w:val="00EA674B"/>
    <w:rsid w:val="00EB150D"/>
    <w:rsid w:val="00EC09B1"/>
    <w:rsid w:val="00EC4D12"/>
    <w:rsid w:val="00EC4D30"/>
    <w:rsid w:val="00EC4F46"/>
    <w:rsid w:val="00EE5256"/>
    <w:rsid w:val="00EE6616"/>
    <w:rsid w:val="00EE6B10"/>
    <w:rsid w:val="00EF0075"/>
    <w:rsid w:val="00EF4765"/>
    <w:rsid w:val="00F068AA"/>
    <w:rsid w:val="00F14ABF"/>
    <w:rsid w:val="00F17037"/>
    <w:rsid w:val="00F5384E"/>
    <w:rsid w:val="00F54E7C"/>
    <w:rsid w:val="00F65FA2"/>
    <w:rsid w:val="00F771E4"/>
    <w:rsid w:val="00F850BD"/>
    <w:rsid w:val="00F910E6"/>
    <w:rsid w:val="00F94E57"/>
    <w:rsid w:val="00FA23C4"/>
    <w:rsid w:val="00FB13F4"/>
    <w:rsid w:val="00FB25C9"/>
    <w:rsid w:val="00FC5D57"/>
    <w:rsid w:val="00FD05BC"/>
    <w:rsid w:val="00FD545A"/>
    <w:rsid w:val="00FE41FD"/>
    <w:rsid w:val="00FE4241"/>
    <w:rsid w:val="00FE792F"/>
    <w:rsid w:val="00FF5237"/>
    <w:rsid w:val="00FF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4A3B82"/>
  <w15:chartTrackingRefBased/>
  <w15:docId w15:val="{DE311F3F-CC65-4B29-95A8-C63F6CE3D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7A56"/>
    <w:pPr>
      <w:spacing w:before="120"/>
    </w:pPr>
    <w:rPr>
      <w:rFonts w:ascii="Arial" w:hAnsi="Arial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5E2BA7"/>
    <w:pPr>
      <w:keepNext/>
      <w:keepLines/>
      <w:numPr>
        <w:numId w:val="7"/>
      </w:numPr>
      <w:spacing w:after="120"/>
      <w:jc w:val="both"/>
      <w:outlineLvl w:val="0"/>
    </w:pPr>
    <w:rPr>
      <w:b/>
      <w:bCs/>
      <w:kern w:val="28"/>
      <w:sz w:val="24"/>
      <w:szCs w:val="28"/>
    </w:rPr>
  </w:style>
  <w:style w:type="paragraph" w:styleId="Nadpis2">
    <w:name w:val="heading 2"/>
    <w:basedOn w:val="Normln"/>
    <w:next w:val="Normln"/>
    <w:link w:val="Nadpis2Char"/>
    <w:qFormat/>
    <w:rsid w:val="005E2BA7"/>
    <w:pPr>
      <w:keepNext/>
      <w:keepLines/>
      <w:numPr>
        <w:ilvl w:val="1"/>
        <w:numId w:val="7"/>
      </w:numPr>
      <w:outlineLvl w:val="1"/>
    </w:pPr>
    <w:rPr>
      <w:b/>
      <w:bCs/>
      <w:sz w:val="22"/>
      <w:szCs w:val="26"/>
    </w:rPr>
  </w:style>
  <w:style w:type="paragraph" w:styleId="Nadpis3">
    <w:name w:val="heading 3"/>
    <w:basedOn w:val="Normln"/>
    <w:next w:val="Normln"/>
    <w:link w:val="Nadpis3Char"/>
    <w:qFormat/>
    <w:rsid w:val="005E2BA7"/>
    <w:pPr>
      <w:keepNext/>
      <w:keepLines/>
      <w:numPr>
        <w:ilvl w:val="2"/>
        <w:numId w:val="7"/>
      </w:numPr>
      <w:outlineLvl w:val="2"/>
    </w:pPr>
    <w:rPr>
      <w:b/>
      <w:bCs/>
      <w:i/>
    </w:rPr>
  </w:style>
  <w:style w:type="paragraph" w:styleId="Nadpis4">
    <w:name w:val="heading 4"/>
    <w:basedOn w:val="Normln"/>
    <w:next w:val="Normln"/>
    <w:link w:val="Nadpis4Char"/>
    <w:qFormat/>
    <w:rsid w:val="005E2BA7"/>
    <w:pPr>
      <w:keepNext/>
      <w:keepLines/>
      <w:numPr>
        <w:ilvl w:val="3"/>
        <w:numId w:val="7"/>
      </w:numPr>
      <w:outlineLvl w:val="3"/>
    </w:pPr>
    <w:rPr>
      <w:b/>
      <w:bCs/>
      <w:i/>
      <w:iCs/>
    </w:rPr>
  </w:style>
  <w:style w:type="paragraph" w:styleId="Nadpis5">
    <w:name w:val="heading 5"/>
    <w:basedOn w:val="Normln"/>
    <w:next w:val="Normln"/>
    <w:link w:val="Nadpis5Char"/>
    <w:qFormat/>
    <w:rsid w:val="005E2BA7"/>
    <w:pPr>
      <w:keepNext/>
      <w:keepLines/>
      <w:numPr>
        <w:ilvl w:val="4"/>
        <w:numId w:val="7"/>
      </w:numPr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qFormat/>
    <w:rsid w:val="005E2BA7"/>
    <w:pPr>
      <w:keepNext/>
      <w:keepLines/>
      <w:numPr>
        <w:ilvl w:val="5"/>
        <w:numId w:val="1"/>
      </w:numPr>
      <w:ind w:left="1151" w:hanging="1151"/>
      <w:outlineLvl w:val="5"/>
    </w:pPr>
    <w:rPr>
      <w:i/>
      <w:iCs/>
      <w:u w:val="single"/>
    </w:rPr>
  </w:style>
  <w:style w:type="paragraph" w:styleId="Nadpis7">
    <w:name w:val="heading 7"/>
    <w:basedOn w:val="Normln"/>
    <w:next w:val="Normln"/>
    <w:link w:val="Nadpis7Char"/>
    <w:qFormat/>
    <w:rsid w:val="005E2BA7"/>
    <w:pPr>
      <w:keepNext/>
      <w:keepLines/>
      <w:numPr>
        <w:ilvl w:val="6"/>
        <w:numId w:val="7"/>
      </w:numPr>
      <w:outlineLvl w:val="6"/>
    </w:pPr>
    <w:rPr>
      <w:b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BA7"/>
    <w:rPr>
      <w:rFonts w:ascii="Arial" w:hAnsi="Arial"/>
      <w:b/>
      <w:bCs/>
      <w:kern w:val="28"/>
      <w:sz w:val="24"/>
      <w:szCs w:val="28"/>
    </w:rPr>
  </w:style>
  <w:style w:type="character" w:customStyle="1" w:styleId="Nadpis2Char">
    <w:name w:val="Nadpis 2 Char"/>
    <w:link w:val="Nadpis2"/>
    <w:rsid w:val="005E2BA7"/>
    <w:rPr>
      <w:rFonts w:ascii="Arial" w:hAnsi="Arial"/>
      <w:b/>
      <w:bCs/>
      <w:sz w:val="22"/>
      <w:szCs w:val="26"/>
    </w:rPr>
  </w:style>
  <w:style w:type="paragraph" w:styleId="Bezmezer">
    <w:name w:val="No Spacing"/>
    <w:uiPriority w:val="1"/>
    <w:unhideWhenUsed/>
    <w:rsid w:val="005E2BA7"/>
    <w:rPr>
      <w:rFonts w:ascii="Arial" w:hAnsi="Arial"/>
      <w:szCs w:val="24"/>
      <w:lang w:eastAsia="zh-CN"/>
    </w:rPr>
  </w:style>
  <w:style w:type="character" w:customStyle="1" w:styleId="Nadpis3Char">
    <w:name w:val="Nadpis 3 Char"/>
    <w:link w:val="Nadpis3"/>
    <w:rsid w:val="005E2BA7"/>
    <w:rPr>
      <w:rFonts w:ascii="Arial" w:hAnsi="Arial"/>
      <w:b/>
      <w:bCs/>
      <w:i/>
      <w:szCs w:val="24"/>
    </w:rPr>
  </w:style>
  <w:style w:type="character" w:customStyle="1" w:styleId="Nadpis4Char">
    <w:name w:val="Nadpis 4 Char"/>
    <w:link w:val="Nadpis4"/>
    <w:rsid w:val="005E2BA7"/>
    <w:rPr>
      <w:rFonts w:ascii="Arial" w:hAnsi="Arial"/>
      <w:b/>
      <w:bCs/>
      <w:i/>
      <w:iCs/>
      <w:szCs w:val="24"/>
    </w:rPr>
  </w:style>
  <w:style w:type="character" w:customStyle="1" w:styleId="Nadpis6Char">
    <w:name w:val="Nadpis 6 Char"/>
    <w:link w:val="Nadpis6"/>
    <w:rsid w:val="005E2BA7"/>
    <w:rPr>
      <w:rFonts w:ascii="Arial" w:hAnsi="Arial"/>
      <w:i/>
      <w:iCs/>
      <w:szCs w:val="24"/>
      <w:u w:val="single"/>
    </w:rPr>
  </w:style>
  <w:style w:type="character" w:customStyle="1" w:styleId="Nadpis5Char">
    <w:name w:val="Nadpis 5 Char"/>
    <w:link w:val="Nadpis5"/>
    <w:rsid w:val="005E2BA7"/>
    <w:rPr>
      <w:rFonts w:ascii="Arial" w:hAnsi="Arial"/>
      <w:b/>
      <w:szCs w:val="24"/>
    </w:rPr>
  </w:style>
  <w:style w:type="character" w:customStyle="1" w:styleId="Nadpis7Char">
    <w:name w:val="Nadpis 7 Char"/>
    <w:link w:val="Nadpis7"/>
    <w:rsid w:val="005E2BA7"/>
    <w:rPr>
      <w:rFonts w:ascii="Arial" w:hAnsi="Arial"/>
      <w:b/>
      <w:i/>
      <w:iCs/>
      <w:color w:val="404040"/>
      <w:szCs w:val="24"/>
    </w:rPr>
  </w:style>
  <w:style w:type="paragraph" w:styleId="Zpat">
    <w:name w:val="footer"/>
    <w:basedOn w:val="Normln"/>
    <w:link w:val="ZpatChar"/>
    <w:uiPriority w:val="99"/>
    <w:rsid w:val="005E2BA7"/>
    <w:pPr>
      <w:tabs>
        <w:tab w:val="center" w:pos="4536"/>
        <w:tab w:val="right" w:pos="9072"/>
      </w:tabs>
    </w:pPr>
    <w:rPr>
      <w:sz w:val="18"/>
    </w:rPr>
  </w:style>
  <w:style w:type="character" w:customStyle="1" w:styleId="ZpatChar">
    <w:name w:val="Zápatí Char"/>
    <w:link w:val="Zpat"/>
    <w:uiPriority w:val="99"/>
    <w:rsid w:val="005E2BA7"/>
    <w:rPr>
      <w:rFonts w:ascii="Arial" w:hAnsi="Arial"/>
      <w:sz w:val="18"/>
      <w:szCs w:val="24"/>
    </w:rPr>
  </w:style>
  <w:style w:type="paragraph" w:styleId="Zhlav">
    <w:name w:val="header"/>
    <w:basedOn w:val="Normln"/>
    <w:link w:val="ZhlavChar"/>
    <w:uiPriority w:val="99"/>
    <w:rsid w:val="005E2BA7"/>
    <w:pPr>
      <w:tabs>
        <w:tab w:val="center" w:pos="4536"/>
        <w:tab w:val="right" w:pos="9072"/>
      </w:tabs>
    </w:pPr>
    <w:rPr>
      <w:b/>
    </w:rPr>
  </w:style>
  <w:style w:type="character" w:customStyle="1" w:styleId="ZhlavChar">
    <w:name w:val="Záhlaví Char"/>
    <w:link w:val="Zhlav"/>
    <w:uiPriority w:val="99"/>
    <w:rsid w:val="005E2BA7"/>
    <w:rPr>
      <w:rFonts w:ascii="Arial" w:hAnsi="Arial"/>
      <w:b/>
      <w:szCs w:val="24"/>
    </w:rPr>
  </w:style>
  <w:style w:type="paragraph" w:customStyle="1" w:styleId="Odrazka">
    <w:name w:val="Odrazka"/>
    <w:basedOn w:val="Normln"/>
    <w:link w:val="OdrazkaChar"/>
    <w:qFormat/>
    <w:rsid w:val="005E2BA7"/>
    <w:pPr>
      <w:numPr>
        <w:numId w:val="2"/>
      </w:numPr>
    </w:pPr>
  </w:style>
  <w:style w:type="paragraph" w:customStyle="1" w:styleId="Odrazkaabc">
    <w:name w:val="Odrazka_abc"/>
    <w:basedOn w:val="Odrazka"/>
    <w:link w:val="OdrazkaabcChar"/>
    <w:qFormat/>
    <w:rsid w:val="005E2BA7"/>
    <w:pPr>
      <w:numPr>
        <w:numId w:val="3"/>
      </w:numPr>
    </w:pPr>
  </w:style>
  <w:style w:type="character" w:customStyle="1" w:styleId="OdrazkaChar">
    <w:name w:val="Odrazka Char"/>
    <w:link w:val="Odrazka"/>
    <w:rsid w:val="005E2BA7"/>
    <w:rPr>
      <w:rFonts w:ascii="Arial" w:hAnsi="Arial"/>
      <w:szCs w:val="24"/>
    </w:rPr>
  </w:style>
  <w:style w:type="paragraph" w:customStyle="1" w:styleId="Ploha">
    <w:name w:val="Příloha"/>
    <w:basedOn w:val="Normln"/>
    <w:next w:val="Normln"/>
    <w:link w:val="PlohaChar"/>
    <w:rsid w:val="005E2BA7"/>
    <w:pPr>
      <w:keepNext/>
      <w:numPr>
        <w:numId w:val="4"/>
      </w:numPr>
      <w:spacing w:after="120"/>
      <w:jc w:val="center"/>
    </w:pPr>
    <w:rPr>
      <w:rFonts w:eastAsia="Times New Roman"/>
      <w:b/>
      <w:sz w:val="22"/>
      <w:szCs w:val="20"/>
      <w:lang w:eastAsia="en-US"/>
    </w:rPr>
  </w:style>
  <w:style w:type="character" w:customStyle="1" w:styleId="OdrazkaabcChar">
    <w:name w:val="Odrazka_abc Char"/>
    <w:link w:val="Odrazkaabc"/>
    <w:rsid w:val="005E2BA7"/>
    <w:rPr>
      <w:rFonts w:ascii="Arial" w:hAnsi="Arial"/>
      <w:szCs w:val="24"/>
    </w:rPr>
  </w:style>
  <w:style w:type="paragraph" w:customStyle="1" w:styleId="Ploha2rove">
    <w:name w:val="Příloha 2. úroveň"/>
    <w:basedOn w:val="Nadpis2"/>
    <w:next w:val="Normln"/>
    <w:uiPriority w:val="1"/>
    <w:rsid w:val="005E2BA7"/>
    <w:pPr>
      <w:numPr>
        <w:ilvl w:val="2"/>
        <w:numId w:val="4"/>
      </w:numPr>
    </w:pPr>
    <w:rPr>
      <w:i/>
    </w:rPr>
  </w:style>
  <w:style w:type="paragraph" w:customStyle="1" w:styleId="Ploha3rove">
    <w:name w:val="Příloha 3. úroveň"/>
    <w:basedOn w:val="Ploha2rove"/>
    <w:next w:val="Normln"/>
    <w:uiPriority w:val="1"/>
    <w:rsid w:val="005E2BA7"/>
    <w:pPr>
      <w:numPr>
        <w:ilvl w:val="3"/>
      </w:numPr>
    </w:pPr>
    <w:rPr>
      <w:sz w:val="20"/>
      <w:szCs w:val="20"/>
    </w:rPr>
  </w:style>
  <w:style w:type="character" w:customStyle="1" w:styleId="PlohaChar">
    <w:name w:val="Příloha Char"/>
    <w:link w:val="Ploha"/>
    <w:rsid w:val="005E2BA7"/>
    <w:rPr>
      <w:rFonts w:ascii="Arial" w:eastAsia="Times New Roman" w:hAnsi="Arial"/>
      <w:b/>
      <w:sz w:val="22"/>
      <w:lang w:eastAsia="en-US"/>
    </w:rPr>
  </w:style>
  <w:style w:type="paragraph" w:customStyle="1" w:styleId="Ploha1rove">
    <w:name w:val="Příloha 1. úroveň"/>
    <w:basedOn w:val="Ploha2rove"/>
    <w:next w:val="Normln"/>
    <w:link w:val="Ploha1roveChar"/>
    <w:qFormat/>
    <w:rsid w:val="005E2BA7"/>
    <w:pPr>
      <w:numPr>
        <w:ilvl w:val="1"/>
      </w:numPr>
    </w:pPr>
    <w:rPr>
      <w:i w:val="0"/>
    </w:rPr>
  </w:style>
  <w:style w:type="character" w:customStyle="1" w:styleId="Ploha1roveChar">
    <w:name w:val="Příloha 1. úroveň Char"/>
    <w:link w:val="Ploha1rove"/>
    <w:rsid w:val="005E2BA7"/>
    <w:rPr>
      <w:rFonts w:ascii="Arial" w:hAnsi="Arial"/>
      <w:b/>
      <w:bCs/>
      <w:sz w:val="22"/>
      <w:szCs w:val="26"/>
    </w:rPr>
  </w:style>
  <w:style w:type="paragraph" w:customStyle="1" w:styleId="Appendix">
    <w:name w:val="Appendix"/>
    <w:basedOn w:val="Normln"/>
    <w:next w:val="Normln"/>
    <w:link w:val="AppendixChar"/>
    <w:uiPriority w:val="1"/>
    <w:qFormat/>
    <w:rsid w:val="005E2BA7"/>
    <w:pPr>
      <w:keepNext/>
      <w:numPr>
        <w:numId w:val="5"/>
      </w:numPr>
      <w:spacing w:after="120"/>
      <w:jc w:val="center"/>
    </w:pPr>
    <w:rPr>
      <w:b/>
      <w:sz w:val="22"/>
    </w:rPr>
  </w:style>
  <w:style w:type="paragraph" w:customStyle="1" w:styleId="Appendix1">
    <w:name w:val="Appendix 1"/>
    <w:basedOn w:val="Ploha1rove"/>
    <w:next w:val="Normln"/>
    <w:uiPriority w:val="1"/>
    <w:qFormat/>
    <w:rsid w:val="005E2BA7"/>
    <w:pPr>
      <w:numPr>
        <w:numId w:val="5"/>
      </w:numPr>
    </w:pPr>
  </w:style>
  <w:style w:type="character" w:customStyle="1" w:styleId="AppendixChar">
    <w:name w:val="Appendix Char"/>
    <w:link w:val="Appendix"/>
    <w:uiPriority w:val="1"/>
    <w:rsid w:val="005E2BA7"/>
    <w:rPr>
      <w:rFonts w:ascii="Arial" w:hAnsi="Arial"/>
      <w:b/>
      <w:sz w:val="22"/>
      <w:szCs w:val="24"/>
    </w:rPr>
  </w:style>
  <w:style w:type="paragraph" w:customStyle="1" w:styleId="Appendix2">
    <w:name w:val="Appendix 2"/>
    <w:basedOn w:val="Ploha2rove"/>
    <w:next w:val="Normln"/>
    <w:uiPriority w:val="1"/>
    <w:qFormat/>
    <w:rsid w:val="005E2BA7"/>
    <w:pPr>
      <w:numPr>
        <w:numId w:val="5"/>
      </w:numPr>
    </w:pPr>
  </w:style>
  <w:style w:type="paragraph" w:customStyle="1" w:styleId="Appendix3">
    <w:name w:val="Appendix 3"/>
    <w:basedOn w:val="Ploha3rove"/>
    <w:uiPriority w:val="1"/>
    <w:qFormat/>
    <w:rsid w:val="005E2BA7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E2BA7"/>
    <w:pPr>
      <w:ind w:left="720"/>
      <w:contextualSpacing/>
    </w:pPr>
  </w:style>
  <w:style w:type="paragraph" w:customStyle="1" w:styleId="a">
    <w:name w:val="ПРИЛОЖЕНИЕ"/>
    <w:basedOn w:val="Normln"/>
    <w:next w:val="Normln"/>
    <w:uiPriority w:val="1"/>
    <w:qFormat/>
    <w:rsid w:val="005E2BA7"/>
    <w:pPr>
      <w:keepNext/>
      <w:numPr>
        <w:numId w:val="6"/>
      </w:numPr>
      <w:jc w:val="center"/>
    </w:pPr>
    <w:rPr>
      <w:b/>
      <w:sz w:val="22"/>
    </w:rPr>
  </w:style>
  <w:style w:type="paragraph" w:customStyle="1" w:styleId="1">
    <w:name w:val="ПРИЛОЖЕНИЕ 1"/>
    <w:basedOn w:val="a"/>
    <w:next w:val="Normln"/>
    <w:uiPriority w:val="1"/>
    <w:qFormat/>
    <w:rsid w:val="005E2BA7"/>
    <w:pPr>
      <w:numPr>
        <w:ilvl w:val="1"/>
      </w:numPr>
      <w:jc w:val="left"/>
    </w:pPr>
  </w:style>
  <w:style w:type="paragraph" w:customStyle="1" w:styleId="2">
    <w:name w:val="ПРИЛОЖЕНИЕ 2"/>
    <w:basedOn w:val="1"/>
    <w:uiPriority w:val="1"/>
    <w:qFormat/>
    <w:rsid w:val="005E2BA7"/>
    <w:pPr>
      <w:numPr>
        <w:ilvl w:val="2"/>
      </w:numPr>
    </w:pPr>
    <w:rPr>
      <w:i/>
    </w:rPr>
  </w:style>
  <w:style w:type="paragraph" w:customStyle="1" w:styleId="3">
    <w:name w:val="ПРИЛОЖЕНИЕ 3"/>
    <w:basedOn w:val="Normln"/>
    <w:next w:val="Normln"/>
    <w:uiPriority w:val="1"/>
    <w:qFormat/>
    <w:rsid w:val="005E2BA7"/>
    <w:pPr>
      <w:numPr>
        <w:ilvl w:val="3"/>
        <w:numId w:val="6"/>
      </w:numPr>
    </w:pPr>
    <w:rPr>
      <w:b/>
      <w:i/>
    </w:rPr>
  </w:style>
  <w:style w:type="paragraph" w:styleId="Normlnweb">
    <w:name w:val="Normal (Web)"/>
    <w:basedOn w:val="Normln"/>
    <w:uiPriority w:val="99"/>
    <w:unhideWhenUsed/>
    <w:rsid w:val="004268A1"/>
    <w:pPr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767417"/>
    <w:rPr>
      <w:strike w:val="0"/>
      <w:dstrike w:val="0"/>
      <w:color w:val="000000"/>
      <w:u w:val="none"/>
      <w:effect w:val="none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A96A7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BD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BDF"/>
    <w:rPr>
      <w:rFonts w:ascii="Segoe UI" w:hAnsi="Segoe UI" w:cs="Segoe UI"/>
      <w:sz w:val="18"/>
      <w:szCs w:val="18"/>
      <w:lang w:eastAsia="zh-CN"/>
    </w:rPr>
  </w:style>
  <w:style w:type="paragraph" w:customStyle="1" w:styleId="Default">
    <w:name w:val="Default"/>
    <w:rsid w:val="00625621"/>
    <w:pPr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5C4B71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270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2706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27069"/>
    <w:rPr>
      <w:rFonts w:ascii="Arial" w:hAnsi="Arial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70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7069"/>
    <w:rPr>
      <w:rFonts w:ascii="Arial" w:hAnsi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1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unipetrolrpa.cz/CS/o-nas/Stranky/nakup-a-dodavatele.asp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4</Pages>
  <Words>1193</Words>
  <Characters>7399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Řádková Šárka</dc:creator>
  <cp:keywords/>
  <dc:description/>
  <cp:lastModifiedBy>Kubíček Martin (UNP-OP)</cp:lastModifiedBy>
  <cp:revision>28</cp:revision>
  <cp:lastPrinted>2024-09-03T07:03:00Z</cp:lastPrinted>
  <dcterms:created xsi:type="dcterms:W3CDTF">2025-05-22T12:36:00Z</dcterms:created>
  <dcterms:modified xsi:type="dcterms:W3CDTF">2025-11-20T07:31:00Z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LTDOC_DOCNUMBER">
    <vt:lpwstr>Poptávka DP-005_stáčecí ramena_spodní</vt:lpwstr>
  </property>
</Properties>
</file>